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FF4" w:rsidRDefault="00D53FF4" w:rsidP="00D53FF4">
      <w:pPr>
        <w:rPr>
          <w:b/>
          <w:bCs/>
          <w:sz w:val="28"/>
          <w:szCs w:val="28"/>
        </w:rPr>
      </w:pPr>
      <w:r>
        <w:rPr>
          <w:rFonts w:hint="eastAsia"/>
          <w:b/>
          <w:bCs/>
          <w:sz w:val="28"/>
          <w:szCs w:val="28"/>
        </w:rPr>
        <w:t>附件三</w:t>
      </w:r>
    </w:p>
    <w:p w:rsidR="00D53FF4" w:rsidRDefault="00D53FF4" w:rsidP="00D53FF4">
      <w:pPr>
        <w:jc w:val="center"/>
        <w:rPr>
          <w:rFonts w:ascii="仿宋_GB2312" w:eastAsia="仿宋_GB2312" w:hAnsi="仿宋_GB2312" w:cs="仿宋_GB2312"/>
          <w:b/>
          <w:bCs/>
          <w:sz w:val="36"/>
          <w:szCs w:val="44"/>
        </w:rPr>
      </w:pPr>
      <w:r>
        <w:rPr>
          <w:rFonts w:ascii="宋体" w:hAnsi="宋体" w:cs="宋体" w:hint="eastAsia"/>
          <w:b/>
          <w:bCs/>
          <w:kern w:val="0"/>
          <w:sz w:val="36"/>
          <w:szCs w:val="36"/>
        </w:rPr>
        <w:t>销售合同</w:t>
      </w:r>
    </w:p>
    <w:p w:rsidR="00D53FF4" w:rsidRDefault="00D53FF4" w:rsidP="00D53FF4">
      <w:pPr>
        <w:spacing w:line="560" w:lineRule="exact"/>
        <w:jc w:val="left"/>
        <w:rPr>
          <w:rFonts w:ascii="宋体" w:eastAsia="宋体" w:hAnsi="宋体" w:cs="宋体"/>
          <w:sz w:val="24"/>
          <w:szCs w:val="24"/>
        </w:rPr>
      </w:pPr>
      <w:r>
        <w:rPr>
          <w:rFonts w:ascii="宋体" w:eastAsia="宋体" w:hAnsi="宋体" w:cs="宋体" w:hint="eastAsia"/>
          <w:sz w:val="24"/>
          <w:szCs w:val="24"/>
        </w:rPr>
        <w:t>卖方（以下简称甲方）：滁州</w:t>
      </w:r>
      <w:proofErr w:type="gramStart"/>
      <w:r>
        <w:rPr>
          <w:rFonts w:ascii="宋体" w:eastAsia="宋体" w:hAnsi="宋体" w:cs="宋体" w:hint="eastAsia"/>
          <w:sz w:val="24"/>
          <w:szCs w:val="24"/>
        </w:rPr>
        <w:t>市兴天矿业</w:t>
      </w:r>
      <w:proofErr w:type="gramEnd"/>
      <w:r>
        <w:rPr>
          <w:rFonts w:ascii="宋体" w:eastAsia="宋体" w:hAnsi="宋体" w:cs="宋体" w:hint="eastAsia"/>
          <w:sz w:val="24"/>
          <w:szCs w:val="24"/>
        </w:rPr>
        <w:t>有限公司</w:t>
      </w:r>
    </w:p>
    <w:p w:rsidR="00D53FF4" w:rsidRDefault="00D53FF4" w:rsidP="00D53FF4">
      <w:pPr>
        <w:spacing w:line="560" w:lineRule="exact"/>
        <w:jc w:val="left"/>
        <w:rPr>
          <w:rFonts w:ascii="宋体" w:eastAsia="宋体" w:hAnsi="宋体" w:cs="宋体"/>
          <w:sz w:val="24"/>
          <w:szCs w:val="24"/>
        </w:rPr>
      </w:pPr>
      <w:r>
        <w:rPr>
          <w:rFonts w:ascii="宋体" w:eastAsia="宋体" w:hAnsi="宋体" w:cs="宋体" w:hint="eastAsia"/>
          <w:sz w:val="24"/>
          <w:szCs w:val="24"/>
        </w:rPr>
        <w:t>买方（以下简称乙方）：</w:t>
      </w:r>
    </w:p>
    <w:p w:rsidR="00D53FF4" w:rsidRDefault="00D53FF4" w:rsidP="00D53FF4">
      <w:pPr>
        <w:spacing w:line="560" w:lineRule="exact"/>
        <w:jc w:val="left"/>
        <w:rPr>
          <w:rFonts w:ascii="宋体" w:eastAsia="宋体" w:hAnsi="宋体" w:cs="宋体"/>
          <w:sz w:val="24"/>
          <w:szCs w:val="24"/>
        </w:rPr>
      </w:pPr>
      <w:r>
        <w:rPr>
          <w:rFonts w:ascii="宋体" w:eastAsia="宋体" w:hAnsi="宋体" w:cs="宋体" w:hint="eastAsia"/>
          <w:sz w:val="24"/>
          <w:szCs w:val="24"/>
        </w:rPr>
        <w:t xml:space="preserve"> </w:t>
      </w:r>
    </w:p>
    <w:p w:rsidR="00D53FF4" w:rsidRDefault="00D53FF4" w:rsidP="00D53FF4">
      <w:pPr>
        <w:spacing w:line="5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根据《中华人民共和国民法典》等法律法规的规定，按照平等互利、诚实守信的原则，现就甲方出售给乙方天长市</w:t>
      </w:r>
      <w:proofErr w:type="gramStart"/>
      <w:r>
        <w:rPr>
          <w:rFonts w:ascii="宋体" w:eastAsia="宋体" w:hAnsi="宋体" w:cs="宋体" w:hint="eastAsia"/>
          <w:sz w:val="24"/>
          <w:szCs w:val="24"/>
        </w:rPr>
        <w:t>谕</w:t>
      </w:r>
      <w:proofErr w:type="gramEnd"/>
      <w:r>
        <w:rPr>
          <w:rFonts w:ascii="宋体" w:eastAsia="宋体" w:hAnsi="宋体" w:cs="宋体" w:hint="eastAsia"/>
          <w:sz w:val="24"/>
          <w:szCs w:val="24"/>
        </w:rPr>
        <w:t>兴玄武岩矿第一批石料公开销售(以下简称石料，下同）事宜，经甲乙双方协商一致，签订本合同。</w:t>
      </w:r>
    </w:p>
    <w:p w:rsidR="00D53FF4" w:rsidRDefault="00D53FF4" w:rsidP="00D53FF4">
      <w:pPr>
        <w:spacing w:line="560" w:lineRule="exact"/>
        <w:jc w:val="left"/>
        <w:rPr>
          <w:rFonts w:ascii="宋体" w:eastAsia="宋体" w:hAnsi="宋体" w:cs="宋体"/>
          <w:sz w:val="24"/>
          <w:szCs w:val="24"/>
        </w:rPr>
      </w:pPr>
      <w:r>
        <w:rPr>
          <w:rFonts w:ascii="宋体" w:eastAsia="宋体" w:hAnsi="宋体" w:cs="宋体" w:hint="eastAsia"/>
          <w:sz w:val="24"/>
          <w:szCs w:val="24"/>
        </w:rPr>
        <w:t>一、数量、价格</w:t>
      </w:r>
    </w:p>
    <w:p w:rsidR="00D53FF4" w:rsidRDefault="00D53FF4" w:rsidP="00D53FF4">
      <w:pPr>
        <w:spacing w:line="5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甲方出售给乙方的石料位于天长市</w:t>
      </w:r>
      <w:proofErr w:type="gramStart"/>
      <w:r>
        <w:rPr>
          <w:rFonts w:ascii="宋体" w:eastAsia="宋体" w:hAnsi="宋体" w:cs="宋体" w:hint="eastAsia"/>
          <w:sz w:val="24"/>
          <w:szCs w:val="24"/>
        </w:rPr>
        <w:t>谕</w:t>
      </w:r>
      <w:proofErr w:type="gramEnd"/>
      <w:r>
        <w:rPr>
          <w:rFonts w:ascii="宋体" w:eastAsia="宋体" w:hAnsi="宋体" w:cs="宋体" w:hint="eastAsia"/>
          <w:sz w:val="24"/>
          <w:szCs w:val="24"/>
        </w:rPr>
        <w:t>兴玄武岩矿区内指定位置（如下表），乙方已现场踏勘确认。石料总量约2.5万吨，最终数量按照甲乙双方实际过磅数量为准。每吨售价人民币</w:t>
      </w:r>
      <w:r>
        <w:rPr>
          <w:rFonts w:ascii="宋体" w:eastAsia="宋体" w:hAnsi="宋体" w:cs="宋体" w:hint="eastAsia"/>
          <w:sz w:val="24"/>
          <w:szCs w:val="24"/>
          <w:u w:val="single"/>
        </w:rPr>
        <w:t xml:space="preserve">    </w:t>
      </w:r>
      <w:r>
        <w:rPr>
          <w:rFonts w:ascii="宋体" w:eastAsia="宋体" w:hAnsi="宋体" w:cs="宋体" w:hint="eastAsia"/>
          <w:sz w:val="24"/>
          <w:szCs w:val="24"/>
        </w:rPr>
        <w:t>元（含13个点增值税），总价款按照双方确认的石料实际过磅数量计算。</w:t>
      </w:r>
    </w:p>
    <w:tbl>
      <w:tblPr>
        <w:tblStyle w:val="a5"/>
        <w:tblW w:w="9180" w:type="dxa"/>
        <w:tblLook w:val="04A0" w:firstRow="1" w:lastRow="0" w:firstColumn="1" w:lastColumn="0" w:noHBand="0" w:noVBand="1"/>
      </w:tblPr>
      <w:tblGrid>
        <w:gridCol w:w="2245"/>
        <w:gridCol w:w="2135"/>
        <w:gridCol w:w="1851"/>
        <w:gridCol w:w="2949"/>
      </w:tblGrid>
      <w:tr w:rsidR="00D53FF4" w:rsidTr="00694110">
        <w:trPr>
          <w:trHeight w:val="698"/>
        </w:trPr>
        <w:tc>
          <w:tcPr>
            <w:tcW w:w="9180" w:type="dxa"/>
            <w:gridSpan w:val="4"/>
          </w:tcPr>
          <w:p w:rsidR="00D53FF4" w:rsidRDefault="00D53FF4" w:rsidP="00694110">
            <w:pPr>
              <w:spacing w:line="560" w:lineRule="exact"/>
              <w:ind w:firstLineChars="200" w:firstLine="480"/>
              <w:jc w:val="center"/>
              <w:rPr>
                <w:rFonts w:ascii="宋体" w:eastAsia="宋体" w:hAnsi="宋体" w:cs="宋体"/>
                <w:sz w:val="24"/>
                <w:szCs w:val="24"/>
              </w:rPr>
            </w:pPr>
            <w:r>
              <w:rPr>
                <w:rFonts w:ascii="宋体" w:eastAsia="宋体" w:hAnsi="宋体" w:cs="宋体" w:hint="eastAsia"/>
                <w:sz w:val="24"/>
                <w:szCs w:val="24"/>
              </w:rPr>
              <w:t>出售石料指定范围</w:t>
            </w:r>
          </w:p>
        </w:tc>
      </w:tr>
      <w:tr w:rsidR="00D53FF4" w:rsidTr="00694110">
        <w:trPr>
          <w:trHeight w:val="1400"/>
        </w:trPr>
        <w:tc>
          <w:tcPr>
            <w:tcW w:w="2245" w:type="dxa"/>
            <w:tcBorders>
              <w:tl2br w:val="single" w:sz="4" w:space="0" w:color="auto"/>
            </w:tcBorders>
          </w:tcPr>
          <w:p w:rsidR="00D53FF4" w:rsidRDefault="00D53FF4" w:rsidP="00694110">
            <w:pPr>
              <w:spacing w:line="560" w:lineRule="exact"/>
              <w:ind w:firstLineChars="400" w:firstLine="960"/>
              <w:jc w:val="left"/>
              <w:rPr>
                <w:rFonts w:ascii="宋体" w:eastAsia="宋体" w:hAnsi="宋体" w:cs="宋体"/>
                <w:sz w:val="24"/>
                <w:szCs w:val="24"/>
              </w:rPr>
            </w:pPr>
            <w:r>
              <w:rPr>
                <w:rFonts w:ascii="宋体" w:eastAsia="宋体" w:hAnsi="宋体" w:cs="宋体" w:hint="eastAsia"/>
                <w:sz w:val="24"/>
                <w:szCs w:val="24"/>
              </w:rPr>
              <w:t>2000坐标</w:t>
            </w:r>
          </w:p>
          <w:p w:rsidR="00D53FF4" w:rsidRDefault="00D53FF4" w:rsidP="00694110">
            <w:pPr>
              <w:spacing w:line="560" w:lineRule="exact"/>
              <w:ind w:firstLineChars="200" w:firstLine="480"/>
              <w:jc w:val="left"/>
            </w:pPr>
            <w:r>
              <w:rPr>
                <w:rFonts w:ascii="宋体" w:eastAsia="宋体" w:hAnsi="宋体" w:cs="宋体" w:hint="eastAsia"/>
                <w:sz w:val="24"/>
                <w:szCs w:val="24"/>
              </w:rPr>
              <w:t>拐点号</w:t>
            </w:r>
          </w:p>
        </w:tc>
        <w:tc>
          <w:tcPr>
            <w:tcW w:w="2135" w:type="dxa"/>
            <w:vAlign w:val="center"/>
          </w:tcPr>
          <w:p w:rsidR="00D53FF4" w:rsidRDefault="00D53FF4" w:rsidP="00694110">
            <w:pPr>
              <w:spacing w:line="560" w:lineRule="exact"/>
              <w:jc w:val="center"/>
              <w:rPr>
                <w:rFonts w:ascii="宋体" w:eastAsia="宋体" w:hAnsi="宋体" w:cs="宋体"/>
                <w:sz w:val="24"/>
                <w:szCs w:val="24"/>
              </w:rPr>
            </w:pPr>
            <w:r>
              <w:rPr>
                <w:rFonts w:ascii="宋体" w:eastAsia="宋体" w:hAnsi="宋体" w:cs="宋体" w:hint="eastAsia"/>
                <w:sz w:val="24"/>
                <w:szCs w:val="24"/>
              </w:rPr>
              <w:t>X坐标</w:t>
            </w:r>
          </w:p>
        </w:tc>
        <w:tc>
          <w:tcPr>
            <w:tcW w:w="1851" w:type="dxa"/>
            <w:vAlign w:val="center"/>
          </w:tcPr>
          <w:p w:rsidR="00D53FF4" w:rsidRDefault="00D53FF4" w:rsidP="00694110">
            <w:pPr>
              <w:spacing w:line="560" w:lineRule="exact"/>
              <w:jc w:val="center"/>
              <w:rPr>
                <w:rFonts w:ascii="宋体" w:eastAsia="宋体" w:hAnsi="宋体" w:cs="宋体"/>
                <w:sz w:val="24"/>
                <w:szCs w:val="24"/>
              </w:rPr>
            </w:pPr>
            <w:r>
              <w:rPr>
                <w:rFonts w:ascii="宋体" w:eastAsia="宋体" w:hAnsi="宋体" w:cs="宋体" w:hint="eastAsia"/>
                <w:sz w:val="24"/>
                <w:szCs w:val="24"/>
              </w:rPr>
              <w:t>Y坐标</w:t>
            </w:r>
          </w:p>
        </w:tc>
        <w:tc>
          <w:tcPr>
            <w:tcW w:w="2949" w:type="dxa"/>
            <w:vAlign w:val="center"/>
          </w:tcPr>
          <w:p w:rsidR="00D53FF4" w:rsidRDefault="00D53FF4" w:rsidP="00694110">
            <w:pPr>
              <w:spacing w:line="560" w:lineRule="exact"/>
              <w:jc w:val="center"/>
              <w:rPr>
                <w:rFonts w:ascii="宋体" w:eastAsia="宋体" w:hAnsi="宋体" w:cs="宋体"/>
                <w:sz w:val="24"/>
                <w:szCs w:val="24"/>
              </w:rPr>
            </w:pPr>
            <w:r>
              <w:rPr>
                <w:rFonts w:ascii="宋体" w:eastAsia="宋体" w:hAnsi="宋体" w:cs="宋体" w:hint="eastAsia"/>
                <w:sz w:val="24"/>
                <w:szCs w:val="24"/>
              </w:rPr>
              <w:t>示意图</w:t>
            </w:r>
          </w:p>
        </w:tc>
      </w:tr>
      <w:tr w:rsidR="00D53FF4" w:rsidTr="00694110">
        <w:trPr>
          <w:trHeight w:val="698"/>
        </w:trPr>
        <w:tc>
          <w:tcPr>
            <w:tcW w:w="2245" w:type="dxa"/>
          </w:tcPr>
          <w:p w:rsidR="00D53FF4" w:rsidRDefault="00D53FF4" w:rsidP="00694110">
            <w:pPr>
              <w:spacing w:line="560" w:lineRule="exact"/>
              <w:jc w:val="center"/>
              <w:rPr>
                <w:rFonts w:ascii="宋体" w:eastAsia="宋体" w:hAnsi="宋体" w:cs="宋体"/>
                <w:sz w:val="24"/>
                <w:szCs w:val="24"/>
              </w:rPr>
            </w:pPr>
            <w:r>
              <w:rPr>
                <w:rFonts w:ascii="宋体" w:eastAsia="宋体" w:hAnsi="宋体" w:cs="宋体" w:hint="eastAsia"/>
                <w:sz w:val="24"/>
                <w:szCs w:val="24"/>
              </w:rPr>
              <w:t>J1</w:t>
            </w:r>
          </w:p>
        </w:tc>
        <w:tc>
          <w:tcPr>
            <w:tcW w:w="2135" w:type="dxa"/>
          </w:tcPr>
          <w:p w:rsidR="00D53FF4" w:rsidRDefault="00D53FF4" w:rsidP="00694110">
            <w:pPr>
              <w:spacing w:line="5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3600797.979</w:t>
            </w:r>
          </w:p>
        </w:tc>
        <w:tc>
          <w:tcPr>
            <w:tcW w:w="1851" w:type="dxa"/>
          </w:tcPr>
          <w:p w:rsidR="00D53FF4" w:rsidRDefault="00D53FF4" w:rsidP="00694110">
            <w:pPr>
              <w:spacing w:line="560" w:lineRule="exact"/>
              <w:jc w:val="left"/>
              <w:rPr>
                <w:rFonts w:ascii="宋体" w:eastAsia="宋体" w:hAnsi="宋体" w:cs="宋体"/>
                <w:sz w:val="24"/>
                <w:szCs w:val="24"/>
              </w:rPr>
            </w:pPr>
            <w:r>
              <w:rPr>
                <w:rFonts w:ascii="宋体" w:eastAsia="宋体" w:hAnsi="宋体" w:cs="宋体" w:hint="eastAsia"/>
                <w:sz w:val="24"/>
                <w:szCs w:val="24"/>
              </w:rPr>
              <w:t>40415752.819</w:t>
            </w:r>
          </w:p>
        </w:tc>
        <w:tc>
          <w:tcPr>
            <w:tcW w:w="2949" w:type="dxa"/>
            <w:vMerge w:val="restart"/>
          </w:tcPr>
          <w:p w:rsidR="00D53FF4" w:rsidRDefault="00D53FF4" w:rsidP="00694110">
            <w:pPr>
              <w:spacing w:line="560" w:lineRule="exact"/>
              <w:ind w:firstLineChars="200" w:firstLine="480"/>
              <w:jc w:val="left"/>
              <w:rPr>
                <w:rFonts w:ascii="宋体" w:eastAsia="宋体" w:hAnsi="宋体" w:cs="宋体"/>
                <w:sz w:val="24"/>
                <w:szCs w:val="24"/>
              </w:rPr>
            </w:pPr>
            <w:r>
              <w:rPr>
                <w:rFonts w:ascii="宋体" w:eastAsia="宋体" w:hAnsi="宋体" w:cs="宋体"/>
                <w:noProof/>
                <w:sz w:val="24"/>
                <w:szCs w:val="24"/>
              </w:rPr>
              <w:drawing>
                <wp:anchor distT="0" distB="0" distL="114300" distR="114300" simplePos="0" relativeHeight="251659264" behindDoc="1" locked="0" layoutInCell="1" allowOverlap="1" wp14:anchorId="3CC2D33C" wp14:editId="192E8A2D">
                  <wp:simplePos x="0" y="0"/>
                  <wp:positionH relativeFrom="column">
                    <wp:posOffset>188595</wp:posOffset>
                  </wp:positionH>
                  <wp:positionV relativeFrom="paragraph">
                    <wp:posOffset>261620</wp:posOffset>
                  </wp:positionV>
                  <wp:extent cx="1403350" cy="1126490"/>
                  <wp:effectExtent l="0" t="0" r="6350" b="0"/>
                  <wp:wrapTight wrapText="bothSides">
                    <wp:wrapPolygon edited="0">
                      <wp:start x="0" y="0"/>
                      <wp:lineTo x="0" y="21186"/>
                      <wp:lineTo x="21405" y="21186"/>
                      <wp:lineTo x="21405" y="0"/>
                      <wp:lineTo x="0" y="0"/>
                    </wp:wrapPolygon>
                  </wp:wrapTight>
                  <wp:docPr id="4" name="图片 4" descr="C:\Users\lenovo\AppData\Local\Temp\WeChat Files\fe90e985c7f14c666cbbbc6c0cff7c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lenovo\AppData\Local\Temp\WeChat Files\fe90e985c7f14c666cbbbc6c0cff7c8.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03350" cy="1126490"/>
                          </a:xfrm>
                          <a:prstGeom prst="rect">
                            <a:avLst/>
                          </a:prstGeom>
                          <a:noFill/>
                          <a:ln>
                            <a:noFill/>
                          </a:ln>
                        </pic:spPr>
                      </pic:pic>
                    </a:graphicData>
                  </a:graphic>
                </wp:anchor>
              </w:drawing>
            </w:r>
          </w:p>
        </w:tc>
      </w:tr>
      <w:tr w:rsidR="00D53FF4" w:rsidTr="00694110">
        <w:trPr>
          <w:trHeight w:val="698"/>
        </w:trPr>
        <w:tc>
          <w:tcPr>
            <w:tcW w:w="2245" w:type="dxa"/>
          </w:tcPr>
          <w:p w:rsidR="00D53FF4" w:rsidRDefault="00D53FF4" w:rsidP="00694110">
            <w:pPr>
              <w:spacing w:line="560" w:lineRule="exact"/>
              <w:jc w:val="center"/>
              <w:rPr>
                <w:rFonts w:ascii="宋体" w:eastAsia="宋体" w:hAnsi="宋体" w:cs="宋体"/>
                <w:sz w:val="24"/>
                <w:szCs w:val="24"/>
              </w:rPr>
            </w:pPr>
            <w:r>
              <w:rPr>
                <w:rFonts w:ascii="宋体" w:eastAsia="宋体" w:hAnsi="宋体" w:cs="宋体" w:hint="eastAsia"/>
                <w:sz w:val="24"/>
                <w:szCs w:val="24"/>
              </w:rPr>
              <w:t>J2</w:t>
            </w:r>
          </w:p>
        </w:tc>
        <w:tc>
          <w:tcPr>
            <w:tcW w:w="2135" w:type="dxa"/>
          </w:tcPr>
          <w:p w:rsidR="00D53FF4" w:rsidRDefault="00D53FF4" w:rsidP="00694110">
            <w:pPr>
              <w:spacing w:line="5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3600808.870</w:t>
            </w:r>
          </w:p>
        </w:tc>
        <w:tc>
          <w:tcPr>
            <w:tcW w:w="1851" w:type="dxa"/>
          </w:tcPr>
          <w:p w:rsidR="00D53FF4" w:rsidRDefault="00D53FF4" w:rsidP="00694110">
            <w:pPr>
              <w:spacing w:line="560" w:lineRule="exact"/>
              <w:jc w:val="left"/>
              <w:rPr>
                <w:rFonts w:ascii="宋体" w:eastAsia="宋体" w:hAnsi="宋体" w:cs="宋体"/>
                <w:sz w:val="24"/>
                <w:szCs w:val="24"/>
              </w:rPr>
            </w:pPr>
            <w:r>
              <w:rPr>
                <w:rFonts w:ascii="宋体" w:eastAsia="宋体" w:hAnsi="宋体" w:cs="宋体" w:hint="eastAsia"/>
                <w:sz w:val="24"/>
                <w:szCs w:val="24"/>
              </w:rPr>
              <w:t>40415837.118</w:t>
            </w:r>
          </w:p>
        </w:tc>
        <w:tc>
          <w:tcPr>
            <w:tcW w:w="2949" w:type="dxa"/>
            <w:vMerge/>
          </w:tcPr>
          <w:p w:rsidR="00D53FF4" w:rsidRDefault="00D53FF4" w:rsidP="00694110">
            <w:pPr>
              <w:spacing w:line="560" w:lineRule="exact"/>
              <w:ind w:firstLineChars="200" w:firstLine="480"/>
              <w:jc w:val="left"/>
              <w:rPr>
                <w:rFonts w:ascii="宋体" w:eastAsia="宋体" w:hAnsi="宋体" w:cs="宋体"/>
                <w:sz w:val="24"/>
                <w:szCs w:val="24"/>
              </w:rPr>
            </w:pPr>
          </w:p>
        </w:tc>
      </w:tr>
      <w:tr w:rsidR="00D53FF4" w:rsidTr="00694110">
        <w:trPr>
          <w:trHeight w:val="698"/>
        </w:trPr>
        <w:tc>
          <w:tcPr>
            <w:tcW w:w="2245" w:type="dxa"/>
          </w:tcPr>
          <w:p w:rsidR="00D53FF4" w:rsidRDefault="00D53FF4" w:rsidP="00694110">
            <w:pPr>
              <w:spacing w:line="560" w:lineRule="exact"/>
              <w:jc w:val="center"/>
              <w:rPr>
                <w:rFonts w:ascii="宋体" w:eastAsia="宋体" w:hAnsi="宋体" w:cs="宋体"/>
                <w:sz w:val="24"/>
                <w:szCs w:val="24"/>
              </w:rPr>
            </w:pPr>
            <w:r>
              <w:rPr>
                <w:rFonts w:ascii="宋体" w:eastAsia="宋体" w:hAnsi="宋体" w:cs="宋体" w:hint="eastAsia"/>
                <w:sz w:val="24"/>
                <w:szCs w:val="24"/>
              </w:rPr>
              <w:t>J3</w:t>
            </w:r>
          </w:p>
        </w:tc>
        <w:tc>
          <w:tcPr>
            <w:tcW w:w="2135" w:type="dxa"/>
          </w:tcPr>
          <w:p w:rsidR="00D53FF4" w:rsidRDefault="00D53FF4" w:rsidP="00694110">
            <w:pPr>
              <w:spacing w:line="5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3600737.979</w:t>
            </w:r>
          </w:p>
        </w:tc>
        <w:tc>
          <w:tcPr>
            <w:tcW w:w="1851" w:type="dxa"/>
          </w:tcPr>
          <w:p w:rsidR="00D53FF4" w:rsidRDefault="00D53FF4" w:rsidP="00694110">
            <w:pPr>
              <w:spacing w:line="560" w:lineRule="exact"/>
              <w:jc w:val="left"/>
              <w:rPr>
                <w:rFonts w:ascii="宋体" w:eastAsia="宋体" w:hAnsi="宋体" w:cs="宋体"/>
                <w:sz w:val="24"/>
                <w:szCs w:val="24"/>
              </w:rPr>
            </w:pPr>
            <w:r>
              <w:rPr>
                <w:rFonts w:ascii="宋体" w:eastAsia="宋体" w:hAnsi="宋体" w:cs="宋体" w:hint="eastAsia"/>
                <w:sz w:val="24"/>
                <w:szCs w:val="24"/>
              </w:rPr>
              <w:t>40415752.819</w:t>
            </w:r>
          </w:p>
        </w:tc>
        <w:tc>
          <w:tcPr>
            <w:tcW w:w="2949" w:type="dxa"/>
            <w:vMerge/>
          </w:tcPr>
          <w:p w:rsidR="00D53FF4" w:rsidRDefault="00D53FF4" w:rsidP="00694110">
            <w:pPr>
              <w:spacing w:line="560" w:lineRule="exact"/>
              <w:ind w:firstLineChars="200" w:firstLine="480"/>
              <w:jc w:val="left"/>
              <w:rPr>
                <w:rFonts w:ascii="宋体" w:eastAsia="宋体" w:hAnsi="宋体" w:cs="宋体"/>
                <w:sz w:val="24"/>
                <w:szCs w:val="24"/>
              </w:rPr>
            </w:pPr>
          </w:p>
        </w:tc>
      </w:tr>
      <w:tr w:rsidR="00D53FF4" w:rsidTr="00694110">
        <w:trPr>
          <w:trHeight w:val="698"/>
        </w:trPr>
        <w:tc>
          <w:tcPr>
            <w:tcW w:w="2245" w:type="dxa"/>
          </w:tcPr>
          <w:p w:rsidR="00D53FF4" w:rsidRDefault="00D53FF4" w:rsidP="00694110">
            <w:pPr>
              <w:spacing w:line="560" w:lineRule="exact"/>
              <w:jc w:val="center"/>
              <w:rPr>
                <w:rFonts w:ascii="宋体" w:eastAsia="宋体" w:hAnsi="宋体" w:cs="宋体"/>
                <w:sz w:val="24"/>
                <w:szCs w:val="24"/>
              </w:rPr>
            </w:pPr>
            <w:r>
              <w:rPr>
                <w:rFonts w:ascii="宋体" w:eastAsia="宋体" w:hAnsi="宋体" w:cs="宋体" w:hint="eastAsia"/>
                <w:sz w:val="24"/>
                <w:szCs w:val="24"/>
              </w:rPr>
              <w:t>J4</w:t>
            </w:r>
          </w:p>
        </w:tc>
        <w:tc>
          <w:tcPr>
            <w:tcW w:w="2135" w:type="dxa"/>
          </w:tcPr>
          <w:p w:rsidR="00D53FF4" w:rsidRDefault="00D53FF4" w:rsidP="00694110">
            <w:pPr>
              <w:spacing w:line="5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3600748.870</w:t>
            </w:r>
          </w:p>
        </w:tc>
        <w:tc>
          <w:tcPr>
            <w:tcW w:w="1851" w:type="dxa"/>
          </w:tcPr>
          <w:p w:rsidR="00D53FF4" w:rsidRDefault="00D53FF4" w:rsidP="00694110">
            <w:pPr>
              <w:spacing w:line="560" w:lineRule="exact"/>
              <w:jc w:val="left"/>
              <w:rPr>
                <w:rFonts w:ascii="宋体" w:eastAsia="宋体" w:hAnsi="宋体" w:cs="宋体"/>
                <w:sz w:val="24"/>
                <w:szCs w:val="24"/>
              </w:rPr>
            </w:pPr>
            <w:r>
              <w:rPr>
                <w:rFonts w:ascii="宋体" w:eastAsia="宋体" w:hAnsi="宋体" w:cs="宋体" w:hint="eastAsia"/>
                <w:sz w:val="24"/>
                <w:szCs w:val="24"/>
              </w:rPr>
              <w:t>40415837.118</w:t>
            </w:r>
          </w:p>
        </w:tc>
        <w:tc>
          <w:tcPr>
            <w:tcW w:w="2949" w:type="dxa"/>
            <w:vMerge/>
          </w:tcPr>
          <w:p w:rsidR="00D53FF4" w:rsidRDefault="00D53FF4" w:rsidP="00694110">
            <w:pPr>
              <w:spacing w:line="560" w:lineRule="exact"/>
              <w:ind w:firstLineChars="200" w:firstLine="480"/>
              <w:jc w:val="left"/>
              <w:rPr>
                <w:rFonts w:ascii="宋体" w:eastAsia="宋体" w:hAnsi="宋体" w:cs="宋体"/>
                <w:sz w:val="24"/>
                <w:szCs w:val="24"/>
              </w:rPr>
            </w:pPr>
          </w:p>
        </w:tc>
      </w:tr>
      <w:tr w:rsidR="00D53FF4" w:rsidTr="00694110">
        <w:trPr>
          <w:trHeight w:val="698"/>
        </w:trPr>
        <w:tc>
          <w:tcPr>
            <w:tcW w:w="2245" w:type="dxa"/>
          </w:tcPr>
          <w:p w:rsidR="00D53FF4" w:rsidRDefault="00D53FF4" w:rsidP="00694110">
            <w:pPr>
              <w:spacing w:line="560" w:lineRule="exact"/>
              <w:jc w:val="center"/>
              <w:rPr>
                <w:rFonts w:ascii="宋体" w:eastAsia="宋体" w:hAnsi="宋体" w:cs="宋体"/>
                <w:sz w:val="24"/>
                <w:szCs w:val="24"/>
              </w:rPr>
            </w:pPr>
            <w:r>
              <w:rPr>
                <w:rFonts w:ascii="宋体" w:eastAsia="宋体" w:hAnsi="宋体" w:cs="宋体" w:hint="eastAsia"/>
                <w:sz w:val="24"/>
                <w:szCs w:val="24"/>
              </w:rPr>
              <w:t>起止标高</w:t>
            </w:r>
          </w:p>
        </w:tc>
        <w:tc>
          <w:tcPr>
            <w:tcW w:w="3986" w:type="dxa"/>
            <w:gridSpan w:val="2"/>
          </w:tcPr>
          <w:p w:rsidR="00D53FF4" w:rsidRDefault="00D53FF4" w:rsidP="00694110">
            <w:pPr>
              <w:spacing w:line="560" w:lineRule="exact"/>
              <w:jc w:val="center"/>
              <w:rPr>
                <w:rFonts w:ascii="宋体" w:eastAsia="宋体" w:hAnsi="宋体" w:cs="宋体"/>
                <w:sz w:val="24"/>
                <w:szCs w:val="24"/>
              </w:rPr>
            </w:pPr>
            <w:r>
              <w:rPr>
                <w:rFonts w:ascii="宋体" w:eastAsia="宋体" w:hAnsi="宋体" w:cs="宋体" w:hint="eastAsia"/>
                <w:sz w:val="24"/>
                <w:szCs w:val="24"/>
              </w:rPr>
              <w:t>+30米  至  +32米</w:t>
            </w:r>
          </w:p>
        </w:tc>
        <w:tc>
          <w:tcPr>
            <w:tcW w:w="2949" w:type="dxa"/>
            <w:vMerge/>
          </w:tcPr>
          <w:p w:rsidR="00D53FF4" w:rsidRDefault="00D53FF4" w:rsidP="00694110">
            <w:pPr>
              <w:spacing w:line="560" w:lineRule="exact"/>
              <w:ind w:firstLineChars="200" w:firstLine="480"/>
              <w:jc w:val="left"/>
              <w:rPr>
                <w:rFonts w:ascii="宋体" w:eastAsia="宋体" w:hAnsi="宋体" w:cs="宋体"/>
                <w:sz w:val="24"/>
                <w:szCs w:val="24"/>
              </w:rPr>
            </w:pPr>
          </w:p>
        </w:tc>
      </w:tr>
    </w:tbl>
    <w:p w:rsidR="00D53FF4" w:rsidRDefault="00D53FF4" w:rsidP="00D53FF4">
      <w:pPr>
        <w:pStyle w:val="a4"/>
      </w:pPr>
    </w:p>
    <w:p w:rsidR="00D53FF4" w:rsidRDefault="00D53FF4" w:rsidP="00D53FF4">
      <w:pPr>
        <w:pStyle w:val="a4"/>
      </w:pPr>
    </w:p>
    <w:p w:rsidR="00D53FF4" w:rsidRDefault="00D53FF4" w:rsidP="00D53FF4">
      <w:pPr>
        <w:spacing w:line="560" w:lineRule="exact"/>
        <w:jc w:val="left"/>
        <w:rPr>
          <w:rFonts w:ascii="宋体" w:eastAsia="宋体" w:hAnsi="宋体" w:cs="宋体"/>
          <w:sz w:val="24"/>
          <w:szCs w:val="24"/>
        </w:rPr>
      </w:pPr>
      <w:r>
        <w:rPr>
          <w:rFonts w:ascii="宋体" w:eastAsia="宋体" w:hAnsi="宋体" w:cs="宋体" w:hint="eastAsia"/>
          <w:sz w:val="24"/>
          <w:szCs w:val="24"/>
        </w:rPr>
        <w:t>二、供货方式</w:t>
      </w:r>
    </w:p>
    <w:p w:rsidR="00D53FF4" w:rsidRDefault="00D53FF4" w:rsidP="00D53FF4">
      <w:pPr>
        <w:spacing w:line="5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甲方出售给乙方的石料，由甲方负责挖装，乙方自备车辆运输，自石料装载至乙方安排的运输车辆时视为交付。划定区域内所有石料（含夹层）必须全部装车过磅，乙方不得以任何理由阻碍装载，否则视为违约，甲方有权解除合同，并扣除履约保证金。</w:t>
      </w:r>
    </w:p>
    <w:p w:rsidR="00D53FF4" w:rsidRDefault="00D53FF4" w:rsidP="00D53FF4">
      <w:pPr>
        <w:spacing w:line="560" w:lineRule="exact"/>
        <w:jc w:val="left"/>
        <w:rPr>
          <w:rFonts w:ascii="宋体" w:eastAsia="宋体" w:hAnsi="宋体" w:cs="宋体"/>
          <w:sz w:val="24"/>
          <w:szCs w:val="24"/>
        </w:rPr>
      </w:pPr>
      <w:r>
        <w:rPr>
          <w:rFonts w:ascii="宋体" w:eastAsia="宋体" w:hAnsi="宋体" w:cs="宋体" w:hint="eastAsia"/>
          <w:sz w:val="24"/>
          <w:szCs w:val="24"/>
        </w:rPr>
        <w:t>三、货款支付</w:t>
      </w:r>
    </w:p>
    <w:p w:rsidR="00D53FF4" w:rsidRDefault="00D53FF4" w:rsidP="00D53FF4">
      <w:pPr>
        <w:spacing w:line="5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采用先付款后供货的销售模式。销售合同签订之日起1个</w:t>
      </w:r>
      <w:proofErr w:type="gramStart"/>
      <w:r>
        <w:rPr>
          <w:rFonts w:ascii="宋体" w:eastAsia="宋体" w:hAnsi="宋体" w:cs="宋体" w:hint="eastAsia"/>
          <w:sz w:val="24"/>
          <w:szCs w:val="24"/>
        </w:rPr>
        <w:t>日历天</w:t>
      </w:r>
      <w:proofErr w:type="gramEnd"/>
      <w:r>
        <w:rPr>
          <w:rFonts w:ascii="宋体" w:eastAsia="宋体" w:hAnsi="宋体" w:cs="宋体" w:hint="eastAsia"/>
          <w:sz w:val="24"/>
          <w:szCs w:val="24"/>
        </w:rPr>
        <w:t>内预付总价款（暂按成交单价*2.5万吨支付，实际总价款为成交单价*实际过磅量，如实际过磅量达到2.5万吨后现场仍有剩余剥离的石料，竞得人须额外补缴30万元方可继续启动运输，最终现场指定区域石料全部运输结束后，按实计算有剩余价款的，出售人将在5个工作日内一次性无息退还。）</w:t>
      </w:r>
    </w:p>
    <w:p w:rsidR="00D53FF4" w:rsidRDefault="00D53FF4" w:rsidP="00D53FF4">
      <w:pPr>
        <w:spacing w:line="5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货款支付以转账方式，最终结算货款由甲方出具有效票据给乙方。</w:t>
      </w:r>
    </w:p>
    <w:p w:rsidR="00D53FF4" w:rsidRDefault="00D53FF4" w:rsidP="00D53FF4">
      <w:pPr>
        <w:spacing w:line="560" w:lineRule="exact"/>
        <w:jc w:val="left"/>
        <w:rPr>
          <w:rFonts w:ascii="宋体" w:eastAsia="宋体" w:hAnsi="宋体" w:cs="宋体"/>
          <w:sz w:val="24"/>
          <w:szCs w:val="24"/>
        </w:rPr>
      </w:pPr>
      <w:r>
        <w:rPr>
          <w:rFonts w:ascii="宋体" w:eastAsia="宋体" w:hAnsi="宋体" w:cs="宋体" w:hint="eastAsia"/>
          <w:sz w:val="24"/>
          <w:szCs w:val="24"/>
        </w:rPr>
        <w:t>四、保证金</w:t>
      </w:r>
    </w:p>
    <w:p w:rsidR="00D53FF4" w:rsidRDefault="00D53FF4" w:rsidP="00D53FF4">
      <w:pPr>
        <w:spacing w:line="5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为了保障本合同的顺利履行，乙方需支付甲方100万元履约保证金（由竞价保证金直接划转）。</w:t>
      </w:r>
    </w:p>
    <w:p w:rsidR="00D53FF4" w:rsidRDefault="00D53FF4" w:rsidP="00D53FF4">
      <w:pPr>
        <w:spacing w:line="560" w:lineRule="exact"/>
        <w:jc w:val="left"/>
        <w:rPr>
          <w:rFonts w:ascii="宋体" w:eastAsia="宋体" w:hAnsi="宋体" w:cs="宋体"/>
          <w:sz w:val="24"/>
          <w:szCs w:val="24"/>
        </w:rPr>
      </w:pPr>
      <w:r>
        <w:rPr>
          <w:rFonts w:ascii="宋体" w:eastAsia="宋体" w:hAnsi="宋体" w:cs="宋体" w:hint="eastAsia"/>
          <w:sz w:val="24"/>
          <w:szCs w:val="24"/>
        </w:rPr>
        <w:t>五、特别约定</w:t>
      </w:r>
    </w:p>
    <w:p w:rsidR="00D53FF4" w:rsidRDefault="00D53FF4" w:rsidP="00D53FF4">
      <w:pPr>
        <w:spacing w:line="5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1.甲方出售给乙方的石料以现状为准，乙方签订本合同即表明接受标的物现状，甲方不承担本标的物的瑕疵担保责任。</w:t>
      </w:r>
    </w:p>
    <w:p w:rsidR="00D53FF4" w:rsidRDefault="00D53FF4" w:rsidP="00D53FF4">
      <w:pPr>
        <w:spacing w:line="5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2.矿区外道路通行等事宜与甲方无关，由乙方自行负责。</w:t>
      </w:r>
    </w:p>
    <w:p w:rsidR="00D53FF4" w:rsidRDefault="00D53FF4" w:rsidP="00D53FF4">
      <w:pPr>
        <w:spacing w:line="5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3.乙方应服从甲方现场管理人员管理，不得以任何理由违章作业。</w:t>
      </w:r>
    </w:p>
    <w:p w:rsidR="00D53FF4" w:rsidRDefault="00D53FF4" w:rsidP="00D53FF4">
      <w:pPr>
        <w:spacing w:line="5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4.在甲方指定区域内，按甲方要求进行运输，乙方不得选装，拒绝装载。如乙方不服从甲方现场人员管理，拒绝装载，甲方有权没收乙方交纳的履约保证金，同时有权解除本销售合同。</w:t>
      </w:r>
    </w:p>
    <w:p w:rsidR="00D53FF4" w:rsidRDefault="00D53FF4" w:rsidP="00D53FF4">
      <w:pPr>
        <w:spacing w:line="5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5.竞得人竞得的石料必须在出让方通知启运后，在出让人规定的时间内完成外运（工期5个日历天，如因天气等原因无法运输，经甲方同意，可往后顺延），否则每延期一天，竞得人支付人民币伍万元给出让人作为违约金（从履约保证金中扣除）。（现</w:t>
      </w:r>
      <w:r>
        <w:rPr>
          <w:rFonts w:ascii="宋体" w:eastAsia="宋体" w:hAnsi="宋体" w:cs="宋体" w:hint="eastAsia"/>
          <w:sz w:val="24"/>
          <w:szCs w:val="24"/>
        </w:rPr>
        <w:lastRenderedPageBreak/>
        <w:t>场不具备运输条件或其他不可抗力因素除外）</w:t>
      </w:r>
    </w:p>
    <w:p w:rsidR="00D53FF4" w:rsidRDefault="00D53FF4" w:rsidP="00D53FF4">
      <w:pPr>
        <w:spacing w:line="5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6.在乙方石料货款支付甲方后启动装运，具体装运时间由甲方通知乙方。</w:t>
      </w:r>
    </w:p>
    <w:p w:rsidR="00D53FF4" w:rsidRDefault="00D53FF4" w:rsidP="00D53FF4">
      <w:pPr>
        <w:spacing w:line="5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7.乙方在装运石料时，甲乙双方均应派专人分别到指定区域和过磅点，进行现场管理、登记，并在过磅点登记确认石料数量。</w:t>
      </w:r>
    </w:p>
    <w:p w:rsidR="00D53FF4" w:rsidRDefault="00D53FF4" w:rsidP="00D53FF4">
      <w:pPr>
        <w:spacing w:line="5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8.乙方应确保运输车辆和作业人员具备相应资质，禁止无证作业等非法行为。</w:t>
      </w:r>
    </w:p>
    <w:p w:rsidR="00D53FF4" w:rsidRDefault="00D53FF4" w:rsidP="00D53FF4">
      <w:pPr>
        <w:spacing w:line="5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9.乙方应保证运输过程的安全，按照国家有关规定对现场作业人员提供必要的安全防护用品和安全教育培训。</w:t>
      </w:r>
    </w:p>
    <w:p w:rsidR="00D53FF4" w:rsidRDefault="00D53FF4" w:rsidP="00D53FF4">
      <w:pPr>
        <w:spacing w:line="5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10.乙方应符合主管部门关于超载、扬尘等监管要求。货物出场过磅数量仅作为双方结算货款依据，如过磅时超载，乙方必须卸载后上路，不得超载，如乙方拒不执行，一切责任由乙方承担。同时不得洒落石料，采取措施防止扬尘污染。</w:t>
      </w:r>
    </w:p>
    <w:p w:rsidR="00D53FF4" w:rsidRDefault="00D53FF4" w:rsidP="00D53FF4">
      <w:pPr>
        <w:spacing w:line="560" w:lineRule="exact"/>
        <w:ind w:firstLineChars="200" w:firstLine="480"/>
        <w:jc w:val="left"/>
      </w:pPr>
      <w:r>
        <w:rPr>
          <w:rFonts w:ascii="宋体" w:eastAsia="宋体" w:hAnsi="宋体" w:cs="宋体" w:hint="eastAsia"/>
          <w:sz w:val="24"/>
          <w:szCs w:val="24"/>
        </w:rPr>
        <w:t>11.乙方在运输过程中发生安全事故等对甲方造成不良影响，给甲方造成损失的，由乙方承担赔偿责任，费用从履行保证金中扣除。</w:t>
      </w:r>
    </w:p>
    <w:p w:rsidR="00D53FF4" w:rsidRDefault="00D53FF4" w:rsidP="00D53FF4">
      <w:pPr>
        <w:spacing w:line="560" w:lineRule="exact"/>
        <w:jc w:val="left"/>
        <w:rPr>
          <w:rFonts w:ascii="宋体" w:eastAsia="宋体" w:hAnsi="宋体" w:cs="宋体"/>
          <w:sz w:val="24"/>
          <w:szCs w:val="24"/>
        </w:rPr>
      </w:pPr>
      <w:r>
        <w:rPr>
          <w:rFonts w:ascii="宋体" w:eastAsia="宋体" w:hAnsi="宋体" w:cs="宋体" w:hint="eastAsia"/>
          <w:sz w:val="24"/>
          <w:szCs w:val="24"/>
        </w:rPr>
        <w:t>六、违约责任</w:t>
      </w:r>
    </w:p>
    <w:p w:rsidR="00D53FF4" w:rsidRDefault="00D53FF4" w:rsidP="00D53FF4">
      <w:pPr>
        <w:spacing w:line="5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1.甲方须按照本合同约定向乙方提供石料。</w:t>
      </w:r>
    </w:p>
    <w:p w:rsidR="00D53FF4" w:rsidRDefault="00D53FF4" w:rsidP="00D53FF4">
      <w:pPr>
        <w:spacing w:line="5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 乙方须按照本合同约定支付货款，如违约，甲方有权没收乙方交纳的履约保证金，甲方同时有权解除本销售合同，并停止供货。</w:t>
      </w:r>
    </w:p>
    <w:p w:rsidR="00D53FF4" w:rsidRDefault="00D53FF4" w:rsidP="00D53FF4">
      <w:pPr>
        <w:spacing w:line="560" w:lineRule="exact"/>
        <w:jc w:val="left"/>
        <w:rPr>
          <w:rFonts w:ascii="宋体" w:eastAsia="宋体" w:hAnsi="宋体" w:cs="宋体"/>
          <w:sz w:val="24"/>
          <w:szCs w:val="24"/>
        </w:rPr>
      </w:pPr>
      <w:r>
        <w:rPr>
          <w:rFonts w:ascii="宋体" w:eastAsia="宋体" w:hAnsi="宋体" w:cs="宋体" w:hint="eastAsia"/>
          <w:sz w:val="24"/>
          <w:szCs w:val="24"/>
        </w:rPr>
        <w:t>七、未尽事宜</w:t>
      </w:r>
    </w:p>
    <w:p w:rsidR="00D53FF4" w:rsidRDefault="00D53FF4" w:rsidP="00D53FF4">
      <w:pPr>
        <w:spacing w:line="5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甲乙双方可签订补充协议，补充协议是本合同不可分割的部分，具有同等的法律效力。</w:t>
      </w:r>
    </w:p>
    <w:p w:rsidR="00D53FF4" w:rsidRDefault="00D53FF4" w:rsidP="00D53FF4">
      <w:pPr>
        <w:spacing w:line="560" w:lineRule="exact"/>
        <w:jc w:val="left"/>
        <w:rPr>
          <w:rFonts w:ascii="宋体" w:eastAsia="宋体" w:hAnsi="宋体" w:cs="宋体"/>
          <w:sz w:val="24"/>
          <w:szCs w:val="24"/>
        </w:rPr>
      </w:pPr>
      <w:r>
        <w:rPr>
          <w:rFonts w:ascii="宋体" w:eastAsia="宋体" w:hAnsi="宋体" w:cs="宋体" w:hint="eastAsia"/>
          <w:sz w:val="24"/>
          <w:szCs w:val="24"/>
        </w:rPr>
        <w:t>八、争议解决</w:t>
      </w:r>
    </w:p>
    <w:p w:rsidR="00D53FF4" w:rsidRDefault="00D53FF4" w:rsidP="00D53FF4">
      <w:pPr>
        <w:spacing w:line="5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因执行本合同发生争议，由当事人双方协商解决，协商不成的，可向滁州仲裁委员会申请仲裁。</w:t>
      </w:r>
    </w:p>
    <w:p w:rsidR="00D53FF4" w:rsidRDefault="00D53FF4" w:rsidP="00D53FF4">
      <w:pPr>
        <w:spacing w:line="560" w:lineRule="exact"/>
        <w:jc w:val="left"/>
        <w:rPr>
          <w:rFonts w:ascii="宋体" w:eastAsia="宋体" w:hAnsi="宋体" w:cs="宋体"/>
          <w:sz w:val="24"/>
          <w:szCs w:val="24"/>
        </w:rPr>
      </w:pPr>
      <w:r>
        <w:rPr>
          <w:rFonts w:ascii="宋体" w:eastAsia="宋体" w:hAnsi="宋体" w:cs="宋体" w:hint="eastAsia"/>
          <w:sz w:val="24"/>
          <w:szCs w:val="24"/>
        </w:rPr>
        <w:t>九、合同效力</w:t>
      </w:r>
    </w:p>
    <w:p w:rsidR="00D53FF4" w:rsidRDefault="00D53FF4" w:rsidP="00D53FF4">
      <w:pPr>
        <w:spacing w:line="56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本合同一式肆份，甲方执两份，乙方执两份，自双方签字盖章之日起生效。</w:t>
      </w:r>
    </w:p>
    <w:p w:rsidR="00D53FF4" w:rsidRDefault="00D53FF4" w:rsidP="00D53FF4">
      <w:pPr>
        <w:spacing w:line="560" w:lineRule="exact"/>
        <w:jc w:val="left"/>
        <w:rPr>
          <w:rFonts w:ascii="宋体" w:eastAsia="宋体" w:hAnsi="宋体" w:cs="宋体"/>
          <w:sz w:val="24"/>
          <w:szCs w:val="24"/>
        </w:rPr>
      </w:pPr>
    </w:p>
    <w:p w:rsidR="00D53FF4" w:rsidRDefault="00D53FF4" w:rsidP="00D53FF4">
      <w:pPr>
        <w:spacing w:beforeLines="50" w:before="156" w:afterLines="50" w:after="156" w:line="560" w:lineRule="exact"/>
        <w:jc w:val="left"/>
        <w:rPr>
          <w:rFonts w:ascii="宋体" w:eastAsia="宋体" w:hAnsi="宋体" w:cs="宋体"/>
          <w:sz w:val="24"/>
          <w:szCs w:val="24"/>
        </w:rPr>
      </w:pPr>
      <w:r>
        <w:rPr>
          <w:rFonts w:ascii="宋体" w:eastAsia="宋体" w:hAnsi="宋体" w:cs="宋体" w:hint="eastAsia"/>
          <w:sz w:val="24"/>
          <w:szCs w:val="24"/>
        </w:rPr>
        <w:lastRenderedPageBreak/>
        <w:t>甲方（盖章）：                   乙方（盖章）：</w:t>
      </w:r>
    </w:p>
    <w:p w:rsidR="00D53FF4" w:rsidRDefault="00D53FF4" w:rsidP="00D53FF4">
      <w:pPr>
        <w:spacing w:beforeLines="50" w:before="156" w:afterLines="50" w:after="156" w:line="560" w:lineRule="exact"/>
        <w:jc w:val="left"/>
        <w:rPr>
          <w:rFonts w:ascii="宋体" w:eastAsia="宋体" w:hAnsi="宋体" w:cs="宋体"/>
          <w:sz w:val="24"/>
          <w:szCs w:val="24"/>
        </w:rPr>
      </w:pPr>
      <w:r>
        <w:rPr>
          <w:rFonts w:ascii="宋体" w:eastAsia="宋体" w:hAnsi="宋体" w:cs="宋体" w:hint="eastAsia"/>
          <w:sz w:val="24"/>
          <w:szCs w:val="24"/>
        </w:rPr>
        <w:t>法定代表人/授权委托人：         法定代表人/授权委托人：</w:t>
      </w:r>
    </w:p>
    <w:p w:rsidR="00D53FF4" w:rsidRDefault="00D53FF4" w:rsidP="00D53FF4">
      <w:pPr>
        <w:pStyle w:val="a4"/>
        <w:spacing w:beforeLines="50" w:before="156" w:afterLines="50" w:after="156" w:line="560" w:lineRule="exact"/>
        <w:rPr>
          <w:rFonts w:ascii="宋体" w:hAnsi="宋体" w:cs="宋体"/>
          <w:kern w:val="0"/>
          <w:sz w:val="28"/>
          <w:szCs w:val="28"/>
        </w:rPr>
      </w:pPr>
      <w:r>
        <w:rPr>
          <w:rFonts w:ascii="宋体" w:eastAsia="宋体" w:hAnsi="宋体" w:cs="宋体" w:hint="eastAsia"/>
          <w:sz w:val="24"/>
          <w:szCs w:val="24"/>
        </w:rPr>
        <w:t xml:space="preserve">日期： 年  月  日               日期 ： 年  月  日  </w:t>
      </w:r>
      <w:r>
        <w:rPr>
          <w:rFonts w:ascii="仿宋_GB2312" w:eastAsia="仿宋_GB2312" w:hAnsi="仿宋_GB2312" w:cs="仿宋_GB2312" w:hint="eastAsia"/>
          <w:sz w:val="28"/>
          <w:szCs w:val="36"/>
        </w:rPr>
        <w:t xml:space="preserve">  </w:t>
      </w:r>
    </w:p>
    <w:p w:rsidR="00824487" w:rsidRPr="00D53FF4" w:rsidRDefault="00824487">
      <w:bookmarkStart w:id="0" w:name="_GoBack"/>
      <w:bookmarkEnd w:id="0"/>
    </w:p>
    <w:sectPr w:rsidR="00824487" w:rsidRPr="00D53FF4">
      <w:pgSz w:w="11906" w:h="16838"/>
      <w:pgMar w:top="1270" w:right="1463" w:bottom="1327" w:left="1519"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745" w:rsidRDefault="00CC2745" w:rsidP="00D53FF4">
      <w:r>
        <w:separator/>
      </w:r>
    </w:p>
  </w:endnote>
  <w:endnote w:type="continuationSeparator" w:id="0">
    <w:p w:rsidR="00CC2745" w:rsidRDefault="00CC2745" w:rsidP="00D5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745" w:rsidRDefault="00CC2745" w:rsidP="00D53FF4">
      <w:r>
        <w:separator/>
      </w:r>
    </w:p>
  </w:footnote>
  <w:footnote w:type="continuationSeparator" w:id="0">
    <w:p w:rsidR="00CC2745" w:rsidRDefault="00CC2745" w:rsidP="00D53F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E5E"/>
    <w:rsid w:val="001324F7"/>
    <w:rsid w:val="001E0B6E"/>
    <w:rsid w:val="0032762B"/>
    <w:rsid w:val="00391204"/>
    <w:rsid w:val="004471B3"/>
    <w:rsid w:val="004B0EC1"/>
    <w:rsid w:val="005875A5"/>
    <w:rsid w:val="00651502"/>
    <w:rsid w:val="00701D68"/>
    <w:rsid w:val="00824487"/>
    <w:rsid w:val="00956648"/>
    <w:rsid w:val="0099263D"/>
    <w:rsid w:val="00A63E5E"/>
    <w:rsid w:val="00C033FA"/>
    <w:rsid w:val="00CC2745"/>
    <w:rsid w:val="00D53FF4"/>
    <w:rsid w:val="00DC2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D53F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3F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3FF4"/>
    <w:rPr>
      <w:sz w:val="18"/>
      <w:szCs w:val="18"/>
    </w:rPr>
  </w:style>
  <w:style w:type="paragraph" w:styleId="a4">
    <w:name w:val="footer"/>
    <w:basedOn w:val="a"/>
    <w:link w:val="Char0"/>
    <w:unhideWhenUsed/>
    <w:qFormat/>
    <w:rsid w:val="00D53FF4"/>
    <w:pPr>
      <w:tabs>
        <w:tab w:val="center" w:pos="4153"/>
        <w:tab w:val="right" w:pos="8306"/>
      </w:tabs>
      <w:snapToGrid w:val="0"/>
      <w:jc w:val="left"/>
    </w:pPr>
    <w:rPr>
      <w:sz w:val="18"/>
      <w:szCs w:val="18"/>
    </w:rPr>
  </w:style>
  <w:style w:type="character" w:customStyle="1" w:styleId="Char0">
    <w:name w:val="页脚 Char"/>
    <w:basedOn w:val="a0"/>
    <w:link w:val="a4"/>
    <w:uiPriority w:val="99"/>
    <w:rsid w:val="00D53FF4"/>
    <w:rPr>
      <w:sz w:val="18"/>
      <w:szCs w:val="18"/>
    </w:rPr>
  </w:style>
  <w:style w:type="table" w:styleId="a5">
    <w:name w:val="Table Grid"/>
    <w:basedOn w:val="a1"/>
    <w:qFormat/>
    <w:rsid w:val="00D53FF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
    <w:name w:val="toc 1"/>
    <w:basedOn w:val="a"/>
    <w:next w:val="a"/>
    <w:autoRedefine/>
    <w:uiPriority w:val="39"/>
    <w:semiHidden/>
    <w:unhideWhenUsed/>
    <w:rsid w:val="00D53F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D53F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3F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3FF4"/>
    <w:rPr>
      <w:sz w:val="18"/>
      <w:szCs w:val="18"/>
    </w:rPr>
  </w:style>
  <w:style w:type="paragraph" w:styleId="a4">
    <w:name w:val="footer"/>
    <w:basedOn w:val="a"/>
    <w:link w:val="Char0"/>
    <w:unhideWhenUsed/>
    <w:qFormat/>
    <w:rsid w:val="00D53FF4"/>
    <w:pPr>
      <w:tabs>
        <w:tab w:val="center" w:pos="4153"/>
        <w:tab w:val="right" w:pos="8306"/>
      </w:tabs>
      <w:snapToGrid w:val="0"/>
      <w:jc w:val="left"/>
    </w:pPr>
    <w:rPr>
      <w:sz w:val="18"/>
      <w:szCs w:val="18"/>
    </w:rPr>
  </w:style>
  <w:style w:type="character" w:customStyle="1" w:styleId="Char0">
    <w:name w:val="页脚 Char"/>
    <w:basedOn w:val="a0"/>
    <w:link w:val="a4"/>
    <w:uiPriority w:val="99"/>
    <w:rsid w:val="00D53FF4"/>
    <w:rPr>
      <w:sz w:val="18"/>
      <w:szCs w:val="18"/>
    </w:rPr>
  </w:style>
  <w:style w:type="table" w:styleId="a5">
    <w:name w:val="Table Grid"/>
    <w:basedOn w:val="a1"/>
    <w:qFormat/>
    <w:rsid w:val="00D53FF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
    <w:name w:val="toc 1"/>
    <w:basedOn w:val="a"/>
    <w:next w:val="a"/>
    <w:autoRedefine/>
    <w:uiPriority w:val="39"/>
    <w:semiHidden/>
    <w:unhideWhenUsed/>
    <w:rsid w:val="00D53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2022-12-09T10:39:00Z</dcterms:created>
  <dcterms:modified xsi:type="dcterms:W3CDTF">2022-12-09T10:39:00Z</dcterms:modified>
</cp:coreProperties>
</file>