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800" w:lineRule="exact"/>
        <w:jc w:val="center"/>
        <w:rPr>
          <w:rFonts w:hint="eastAsia" w:ascii="宋体" w:hAnsi="宋体" w:cs="宋体"/>
          <w:b/>
          <w:bCs/>
          <w:color w:val="auto"/>
          <w:sz w:val="72"/>
          <w:szCs w:val="72"/>
          <w:highlight w:val="none"/>
          <w:vertAlign w:val="subscript"/>
        </w:rPr>
      </w:pPr>
    </w:p>
    <w:p>
      <w:pPr>
        <w:spacing w:line="800" w:lineRule="exact"/>
        <w:jc w:val="center"/>
        <w:rPr>
          <w:rFonts w:hint="eastAsia" w:ascii="宋体" w:hAnsi="宋体" w:eastAsia="宋体" w:cs="宋体"/>
          <w:b/>
          <w:bCs/>
          <w:color w:val="auto"/>
          <w:sz w:val="84"/>
          <w:szCs w:val="84"/>
          <w:highlight w:val="none"/>
          <w:vertAlign w:val="subscript"/>
          <w:lang w:eastAsia="zh-CN"/>
        </w:rPr>
      </w:pPr>
      <w:r>
        <w:rPr>
          <w:rFonts w:hint="eastAsia" w:ascii="宋体" w:hAnsi="宋体" w:cs="宋体"/>
          <w:b/>
          <w:bCs/>
          <w:color w:val="auto"/>
          <w:sz w:val="84"/>
          <w:szCs w:val="84"/>
          <w:highlight w:val="none"/>
          <w:vertAlign w:val="subscript"/>
          <w:lang w:eastAsia="zh-CN"/>
        </w:rPr>
        <w:t>投资某公司立项及尽职调查服务项目</w:t>
      </w:r>
    </w:p>
    <w:p>
      <w:pPr>
        <w:pStyle w:val="43"/>
        <w:rPr>
          <w:rFonts w:hint="eastAsia" w:ascii="宋体" w:hAnsi="宋体" w:cs="宋体"/>
          <w:color w:val="auto"/>
          <w:highlight w:val="none"/>
        </w:rPr>
      </w:pPr>
    </w:p>
    <w:p>
      <w:pPr>
        <w:spacing w:line="1200" w:lineRule="exact"/>
        <w:jc w:val="center"/>
        <w:rPr>
          <w:rFonts w:hint="eastAsia" w:ascii="宋体" w:hAnsi="宋体" w:cs="宋体"/>
          <w:b/>
          <w:bCs/>
          <w:color w:val="auto"/>
          <w:sz w:val="66"/>
          <w:szCs w:val="66"/>
          <w:highlight w:val="none"/>
        </w:rPr>
      </w:pPr>
    </w:p>
    <w:p>
      <w:pPr>
        <w:spacing w:line="1200" w:lineRule="exact"/>
        <w:jc w:val="center"/>
        <w:rPr>
          <w:rFonts w:hint="eastAsia" w:ascii="宋体" w:hAnsi="宋体" w:cs="宋体"/>
          <w:b/>
          <w:bCs/>
          <w:color w:val="auto"/>
          <w:sz w:val="66"/>
          <w:szCs w:val="66"/>
          <w:highlight w:val="none"/>
        </w:rPr>
      </w:pPr>
      <w:r>
        <w:rPr>
          <w:rFonts w:hint="eastAsia" w:ascii="宋体" w:hAnsi="宋体" w:cs="宋体"/>
          <w:b/>
          <w:bCs/>
          <w:color w:val="auto"/>
          <w:sz w:val="66"/>
          <w:szCs w:val="66"/>
          <w:highlight w:val="none"/>
        </w:rPr>
        <w:t>招</w:t>
      </w:r>
    </w:p>
    <w:p>
      <w:pPr>
        <w:spacing w:line="1200" w:lineRule="exact"/>
        <w:jc w:val="center"/>
        <w:rPr>
          <w:rFonts w:hint="eastAsia" w:ascii="宋体" w:hAnsi="宋体" w:cs="宋体"/>
          <w:b/>
          <w:bCs/>
          <w:color w:val="auto"/>
          <w:sz w:val="66"/>
          <w:szCs w:val="66"/>
          <w:highlight w:val="none"/>
        </w:rPr>
      </w:pPr>
      <w:r>
        <w:rPr>
          <w:rFonts w:hint="eastAsia" w:ascii="宋体" w:hAnsi="宋体" w:cs="宋体"/>
          <w:b/>
          <w:bCs/>
          <w:color w:val="auto"/>
          <w:sz w:val="66"/>
          <w:szCs w:val="66"/>
          <w:highlight w:val="none"/>
        </w:rPr>
        <w:t>标</w:t>
      </w:r>
    </w:p>
    <w:p>
      <w:pPr>
        <w:spacing w:line="1200" w:lineRule="exact"/>
        <w:jc w:val="center"/>
        <w:rPr>
          <w:rFonts w:hint="eastAsia" w:ascii="宋体" w:hAnsi="宋体" w:cs="宋体"/>
          <w:b/>
          <w:bCs/>
          <w:color w:val="auto"/>
          <w:sz w:val="66"/>
          <w:szCs w:val="66"/>
          <w:highlight w:val="none"/>
        </w:rPr>
      </w:pPr>
      <w:r>
        <w:rPr>
          <w:rFonts w:hint="eastAsia" w:ascii="宋体" w:hAnsi="宋体" w:cs="宋体"/>
          <w:b/>
          <w:bCs/>
          <w:color w:val="auto"/>
          <w:sz w:val="66"/>
          <w:szCs w:val="66"/>
          <w:highlight w:val="none"/>
        </w:rPr>
        <w:t>文</w:t>
      </w:r>
    </w:p>
    <w:p>
      <w:pPr>
        <w:spacing w:line="1200" w:lineRule="exact"/>
        <w:jc w:val="center"/>
        <w:rPr>
          <w:rFonts w:hint="eastAsia" w:ascii="宋体" w:hAnsi="宋体" w:cs="宋体"/>
          <w:b/>
          <w:bCs/>
          <w:color w:val="auto"/>
          <w:sz w:val="66"/>
          <w:szCs w:val="66"/>
          <w:highlight w:val="none"/>
        </w:rPr>
      </w:pPr>
      <w:r>
        <w:rPr>
          <w:rFonts w:hint="eastAsia" w:ascii="宋体" w:hAnsi="宋体" w:cs="宋体"/>
          <w:b/>
          <w:bCs/>
          <w:color w:val="auto"/>
          <w:sz w:val="66"/>
          <w:szCs w:val="66"/>
          <w:highlight w:val="none"/>
        </w:rPr>
        <w:t>件</w:t>
      </w:r>
    </w:p>
    <w:p>
      <w:pPr>
        <w:spacing w:line="6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pStyle w:val="43"/>
        <w:rPr>
          <w:rFonts w:hint="eastAsia" w:ascii="宋体" w:hAnsi="宋体" w:cs="宋体"/>
          <w:color w:val="auto"/>
          <w:highlight w:val="none"/>
        </w:rPr>
      </w:pPr>
    </w:p>
    <w:p>
      <w:pPr>
        <w:spacing w:line="600" w:lineRule="exact"/>
        <w:rPr>
          <w:rFonts w:hint="eastAsia" w:ascii="宋体" w:hAnsi="宋体" w:cs="宋体"/>
          <w:color w:val="auto"/>
          <w:sz w:val="28"/>
          <w:szCs w:val="28"/>
          <w:highlight w:val="none"/>
        </w:rPr>
      </w:pPr>
    </w:p>
    <w:p>
      <w:pPr>
        <w:spacing w:line="800" w:lineRule="exact"/>
        <w:rPr>
          <w:rFonts w:hint="eastAsia" w:ascii="宋体" w:hAnsi="宋体" w:cs="宋体"/>
          <w:b/>
          <w:bCs/>
          <w:color w:val="auto"/>
          <w:sz w:val="44"/>
          <w:szCs w:val="44"/>
          <w:highlight w:val="none"/>
        </w:rPr>
      </w:pPr>
    </w:p>
    <w:p>
      <w:pPr>
        <w:ind w:firstLine="803" w:firstLineChars="250"/>
        <w:rPr>
          <w:rFonts w:hint="eastAsia" w:ascii="宋体" w:hAnsi="宋体" w:cs="宋体"/>
          <w:b/>
          <w:color w:val="auto"/>
          <w:sz w:val="32"/>
          <w:szCs w:val="32"/>
          <w:highlight w:val="none"/>
        </w:rPr>
      </w:pPr>
      <w:r>
        <w:rPr>
          <w:rFonts w:hint="eastAsia" w:ascii="宋体" w:hAnsi="宋体" w:cs="宋体"/>
          <w:b/>
          <w:color w:val="auto"/>
          <w:sz w:val="32"/>
          <w:szCs w:val="32"/>
          <w:highlight w:val="none"/>
        </w:rPr>
        <w:t>招 标 单 位：</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u w:val="single"/>
          <w:lang w:eastAsia="zh-CN"/>
        </w:rPr>
        <w:t>滁州市兴滁科技发展有限公司</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rPr>
        <w:t>（盖章）</w:t>
      </w:r>
    </w:p>
    <w:p>
      <w:pPr>
        <w:spacing w:line="240" w:lineRule="exact"/>
        <w:ind w:firstLine="803" w:firstLineChars="250"/>
        <w:rPr>
          <w:rFonts w:hint="eastAsia" w:ascii="宋体" w:hAnsi="宋体" w:cs="宋体"/>
          <w:b/>
          <w:color w:val="auto"/>
          <w:sz w:val="32"/>
          <w:szCs w:val="32"/>
          <w:highlight w:val="none"/>
        </w:rPr>
      </w:pPr>
    </w:p>
    <w:p>
      <w:pPr>
        <w:spacing w:line="240" w:lineRule="exact"/>
        <w:ind w:firstLine="803" w:firstLineChars="250"/>
        <w:rPr>
          <w:rFonts w:hint="eastAsia" w:ascii="宋体" w:hAnsi="宋体" w:cs="宋体"/>
          <w:b/>
          <w:color w:val="auto"/>
          <w:sz w:val="32"/>
          <w:szCs w:val="32"/>
          <w:highlight w:val="none"/>
        </w:rPr>
      </w:pP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u w:val="single"/>
        </w:rPr>
        <w:t xml:space="preserve"> 202</w:t>
      </w:r>
      <w:r>
        <w:rPr>
          <w:rFonts w:hint="eastAsia" w:ascii="宋体" w:hAnsi="宋体" w:cs="宋体"/>
          <w:b/>
          <w:color w:val="auto"/>
          <w:sz w:val="32"/>
          <w:szCs w:val="32"/>
          <w:highlight w:val="none"/>
          <w:u w:val="single"/>
          <w:lang w:val="en-US" w:eastAsia="zh-CN"/>
        </w:rPr>
        <w:t>4</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u w:val="single"/>
          <w:lang w:val="en-US" w:eastAsia="zh-CN"/>
        </w:rPr>
        <w:t xml:space="preserve"> 4 </w:t>
      </w:r>
      <w:r>
        <w:rPr>
          <w:rFonts w:hint="eastAsia" w:ascii="宋体" w:hAnsi="宋体" w:cs="宋体"/>
          <w:b/>
          <w:color w:val="auto"/>
          <w:sz w:val="32"/>
          <w:szCs w:val="32"/>
          <w:highlight w:val="none"/>
        </w:rPr>
        <w:t>月</w:t>
      </w:r>
    </w:p>
    <w:p>
      <w:pPr>
        <w:tabs>
          <w:tab w:val="left" w:pos="5042"/>
        </w:tabs>
        <w:jc w:val="left"/>
        <w:rPr>
          <w:rFonts w:hint="eastAsia" w:ascii="宋体" w:hAnsi="宋体" w:cs="宋体"/>
          <w:color w:val="auto"/>
          <w:highlight w:val="none"/>
        </w:rPr>
      </w:pPr>
    </w:p>
    <w:p>
      <w:pPr>
        <w:adjustRightInd w:val="0"/>
        <w:snapToGrid w:val="0"/>
        <w:spacing w:line="460" w:lineRule="exact"/>
        <w:jc w:val="center"/>
        <w:rPr>
          <w:rFonts w:hint="eastAsia" w:ascii="宋体" w:hAnsi="宋体" w:cs="宋体"/>
          <w:b/>
          <w:color w:val="auto"/>
          <w:spacing w:val="20"/>
          <w:sz w:val="32"/>
          <w:szCs w:val="32"/>
          <w:highlight w:val="none"/>
        </w:rPr>
      </w:pPr>
      <w:bookmarkStart w:id="0" w:name="_Toc21247_WPSOffice_Level1"/>
      <w:bookmarkStart w:id="1" w:name="OLE_LINK2"/>
      <w:bookmarkStart w:id="2" w:name="OLE_LINK1"/>
      <w:bookmarkStart w:id="3" w:name="OLE_LINK3"/>
      <w:r>
        <w:rPr>
          <w:rFonts w:hint="eastAsia" w:ascii="宋体" w:hAnsi="宋体" w:cs="宋体"/>
          <w:b/>
          <w:color w:val="auto"/>
          <w:spacing w:val="20"/>
          <w:sz w:val="32"/>
          <w:szCs w:val="32"/>
          <w:highlight w:val="none"/>
        </w:rPr>
        <w:br w:type="page"/>
      </w:r>
    </w:p>
    <w:p>
      <w:pPr>
        <w:adjustRightInd w:val="0"/>
        <w:snapToGrid w:val="0"/>
        <w:spacing w:line="460" w:lineRule="exact"/>
        <w:jc w:val="center"/>
        <w:rPr>
          <w:rFonts w:hint="eastAsia" w:ascii="宋体" w:hAnsi="宋体" w:cs="宋体"/>
          <w:b/>
          <w:color w:val="auto"/>
          <w:spacing w:val="20"/>
          <w:sz w:val="32"/>
          <w:szCs w:val="32"/>
          <w:highlight w:val="none"/>
        </w:rPr>
      </w:pPr>
    </w:p>
    <w:p>
      <w:pPr>
        <w:adjustRightInd w:val="0"/>
        <w:snapToGrid w:val="0"/>
        <w:spacing w:line="460" w:lineRule="exact"/>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目 录</w:t>
      </w:r>
    </w:p>
    <w:p>
      <w:pPr>
        <w:adjustRightInd w:val="0"/>
        <w:snapToGrid w:val="0"/>
        <w:spacing w:line="460" w:lineRule="exact"/>
        <w:jc w:val="center"/>
        <w:rPr>
          <w:rFonts w:hint="eastAsia" w:ascii="宋体" w:hAnsi="宋体" w:cs="宋体"/>
          <w:b/>
          <w:color w:val="auto"/>
          <w:spacing w:val="20"/>
          <w:sz w:val="32"/>
          <w:szCs w:val="32"/>
          <w:highlight w:val="none"/>
        </w:rPr>
      </w:pPr>
    </w:p>
    <w:p>
      <w:pPr>
        <w:pStyle w:val="29"/>
        <w:tabs>
          <w:tab w:val="right" w:leader="dot" w:pos="9184"/>
        </w:tabs>
        <w:rPr>
          <w:sz w:val="28"/>
          <w:szCs w:val="28"/>
        </w:rPr>
      </w:pPr>
      <w:r>
        <w:rPr>
          <w:rFonts w:hint="eastAsia" w:ascii="宋体" w:hAnsi="宋体" w:eastAsia="宋体" w:cs="宋体"/>
          <w:b w:val="0"/>
          <w:bCs/>
          <w:color w:val="auto"/>
          <w:spacing w:val="20"/>
          <w:sz w:val="28"/>
          <w:szCs w:val="28"/>
          <w:highlight w:val="none"/>
        </w:rPr>
        <w:fldChar w:fldCharType="begin"/>
      </w:r>
      <w:r>
        <w:rPr>
          <w:rFonts w:hint="eastAsia" w:ascii="宋体" w:hAnsi="宋体" w:eastAsia="宋体" w:cs="宋体"/>
          <w:b w:val="0"/>
          <w:bCs/>
          <w:color w:val="auto"/>
          <w:spacing w:val="20"/>
          <w:sz w:val="28"/>
          <w:szCs w:val="28"/>
          <w:highlight w:val="none"/>
        </w:rPr>
        <w:instrText xml:space="preserve">TOC \o "1-1" \h \u </w:instrText>
      </w:r>
      <w:r>
        <w:rPr>
          <w:rFonts w:hint="eastAsia" w:ascii="宋体" w:hAnsi="宋体" w:eastAsia="宋体" w:cs="宋体"/>
          <w:b w:val="0"/>
          <w:bCs/>
          <w:color w:val="auto"/>
          <w:spacing w:val="20"/>
          <w:sz w:val="28"/>
          <w:szCs w:val="28"/>
          <w:highlight w:val="none"/>
        </w:rPr>
        <w:fldChar w:fldCharType="separate"/>
      </w: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spacing w:val="20"/>
          <w:sz w:val="28"/>
          <w:szCs w:val="28"/>
          <w:highlight w:val="none"/>
        </w:rPr>
        <w:instrText xml:space="preserve"> HYPERLINK \l _Toc4641 </w:instrText>
      </w:r>
      <w:r>
        <w:rPr>
          <w:rFonts w:hint="eastAsia" w:ascii="宋体" w:hAnsi="宋体" w:eastAsia="宋体" w:cs="宋体"/>
          <w:bCs/>
          <w:spacing w:val="20"/>
          <w:sz w:val="28"/>
          <w:szCs w:val="28"/>
          <w:highlight w:val="none"/>
        </w:rPr>
        <w:fldChar w:fldCharType="separate"/>
      </w:r>
      <w:r>
        <w:rPr>
          <w:rFonts w:hint="eastAsia" w:ascii="宋体" w:hAnsi="宋体" w:eastAsia="宋体" w:cs="宋体"/>
          <w:bCs w:val="0"/>
          <w:kern w:val="2"/>
          <w:sz w:val="28"/>
          <w:szCs w:val="28"/>
          <w:highlight w:val="none"/>
          <w:lang w:val="en-US" w:eastAsia="zh-CN" w:bidi="ar"/>
        </w:rPr>
        <w:t>招标公告信息</w:t>
      </w:r>
      <w:r>
        <w:rPr>
          <w:sz w:val="28"/>
          <w:szCs w:val="28"/>
        </w:rPr>
        <w:tab/>
      </w:r>
      <w:r>
        <w:rPr>
          <w:sz w:val="28"/>
          <w:szCs w:val="28"/>
        </w:rPr>
        <w:fldChar w:fldCharType="begin"/>
      </w:r>
      <w:r>
        <w:rPr>
          <w:sz w:val="28"/>
          <w:szCs w:val="28"/>
        </w:rPr>
        <w:instrText xml:space="preserve"> PAGEREF _Toc4641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sz w:val="28"/>
          <w:szCs w:val="28"/>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spacing w:val="20"/>
          <w:sz w:val="28"/>
          <w:szCs w:val="28"/>
          <w:highlight w:val="none"/>
        </w:rPr>
        <w:instrText xml:space="preserve"> HYPERLINK \l _Toc15051 </w:instrText>
      </w:r>
      <w:r>
        <w:rPr>
          <w:rFonts w:hint="eastAsia" w:ascii="宋体" w:hAnsi="宋体" w:eastAsia="宋体" w:cs="宋体"/>
          <w:bCs/>
          <w:spacing w:val="20"/>
          <w:sz w:val="28"/>
          <w:szCs w:val="28"/>
          <w:highlight w:val="none"/>
        </w:rPr>
        <w:fldChar w:fldCharType="separate"/>
      </w:r>
      <w:r>
        <w:rPr>
          <w:rFonts w:hint="eastAsia" w:ascii="宋体" w:hAnsi="宋体" w:cs="宋体"/>
          <w:sz w:val="28"/>
          <w:szCs w:val="28"/>
        </w:rPr>
        <w:t xml:space="preserve">第一章 </w:t>
      </w:r>
      <w:r>
        <w:rPr>
          <w:rFonts w:hint="eastAsia" w:ascii="宋体" w:hAnsi="宋体" w:cs="宋体"/>
          <w:sz w:val="28"/>
          <w:szCs w:val="28"/>
          <w:highlight w:val="none"/>
        </w:rPr>
        <w:t>投标须知</w:t>
      </w:r>
      <w:r>
        <w:rPr>
          <w:sz w:val="28"/>
          <w:szCs w:val="28"/>
        </w:rPr>
        <w:tab/>
      </w:r>
      <w:r>
        <w:rPr>
          <w:sz w:val="28"/>
          <w:szCs w:val="28"/>
        </w:rPr>
        <w:fldChar w:fldCharType="begin"/>
      </w:r>
      <w:r>
        <w:rPr>
          <w:sz w:val="28"/>
          <w:szCs w:val="28"/>
        </w:rPr>
        <w:instrText xml:space="preserve"> PAGEREF _Toc15051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sz w:val="28"/>
          <w:szCs w:val="28"/>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spacing w:val="20"/>
          <w:sz w:val="28"/>
          <w:szCs w:val="28"/>
          <w:highlight w:val="none"/>
        </w:rPr>
        <w:instrText xml:space="preserve"> HYPERLINK \l _Toc13176 </w:instrText>
      </w:r>
      <w:r>
        <w:rPr>
          <w:rFonts w:hint="eastAsia" w:ascii="宋体" w:hAnsi="宋体" w:eastAsia="宋体" w:cs="宋体"/>
          <w:bCs/>
          <w:spacing w:val="20"/>
          <w:sz w:val="28"/>
          <w:szCs w:val="28"/>
          <w:highlight w:val="none"/>
        </w:rPr>
        <w:fldChar w:fldCharType="separate"/>
      </w:r>
      <w:r>
        <w:rPr>
          <w:rFonts w:hint="eastAsia" w:ascii="宋体" w:hAnsi="宋体" w:cs="宋体"/>
          <w:sz w:val="28"/>
          <w:szCs w:val="28"/>
          <w:highlight w:val="none"/>
        </w:rPr>
        <w:t xml:space="preserve">第二章 </w:t>
      </w:r>
      <w:r>
        <w:rPr>
          <w:rFonts w:hint="eastAsia" w:ascii="宋体" w:hAnsi="宋体" w:cs="宋体"/>
          <w:sz w:val="28"/>
          <w:szCs w:val="28"/>
          <w:highlight w:val="none"/>
          <w:lang w:val="en-US" w:eastAsia="zh-CN"/>
        </w:rPr>
        <w:t>评标</w:t>
      </w:r>
      <w:r>
        <w:rPr>
          <w:rFonts w:hint="eastAsia" w:ascii="宋体" w:hAnsi="宋体" w:cs="宋体"/>
          <w:sz w:val="28"/>
          <w:szCs w:val="28"/>
          <w:highlight w:val="none"/>
        </w:rPr>
        <w:t>办法</w:t>
      </w:r>
      <w:r>
        <w:rPr>
          <w:sz w:val="28"/>
          <w:szCs w:val="28"/>
        </w:rPr>
        <w:tab/>
      </w:r>
      <w:r>
        <w:rPr>
          <w:sz w:val="28"/>
          <w:szCs w:val="28"/>
        </w:rPr>
        <w:fldChar w:fldCharType="begin"/>
      </w:r>
      <w:r>
        <w:rPr>
          <w:sz w:val="28"/>
          <w:szCs w:val="28"/>
        </w:rPr>
        <w:instrText xml:space="preserve"> PAGEREF _Toc13176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sz w:val="28"/>
          <w:szCs w:val="28"/>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spacing w:val="20"/>
          <w:sz w:val="28"/>
          <w:szCs w:val="28"/>
          <w:highlight w:val="none"/>
        </w:rPr>
        <w:instrText xml:space="preserve"> HYPERLINK \l _Toc31267 </w:instrText>
      </w:r>
      <w:r>
        <w:rPr>
          <w:rFonts w:hint="eastAsia" w:ascii="宋体" w:hAnsi="宋体" w:eastAsia="宋体" w:cs="宋体"/>
          <w:bCs/>
          <w:spacing w:val="20"/>
          <w:sz w:val="28"/>
          <w:szCs w:val="28"/>
          <w:highlight w:val="none"/>
        </w:rPr>
        <w:fldChar w:fldCharType="separate"/>
      </w:r>
      <w:r>
        <w:rPr>
          <w:rFonts w:hint="eastAsia" w:ascii="宋体" w:hAnsi="宋体" w:cs="宋体"/>
          <w:sz w:val="28"/>
          <w:szCs w:val="28"/>
          <w:highlight w:val="none"/>
          <w:lang w:val="en-US" w:eastAsia="zh-CN"/>
        </w:rPr>
        <w:t>一、</w:t>
      </w:r>
      <w:r>
        <w:rPr>
          <w:rFonts w:hint="eastAsia" w:ascii="宋体" w:hAnsi="宋体" w:cs="宋体"/>
          <w:sz w:val="28"/>
          <w:szCs w:val="28"/>
          <w:highlight w:val="none"/>
        </w:rPr>
        <w:t>资格审查办法前附表</w:t>
      </w:r>
      <w:r>
        <w:rPr>
          <w:sz w:val="28"/>
          <w:szCs w:val="28"/>
        </w:rPr>
        <w:tab/>
      </w:r>
      <w:r>
        <w:rPr>
          <w:sz w:val="28"/>
          <w:szCs w:val="28"/>
        </w:rPr>
        <w:fldChar w:fldCharType="begin"/>
      </w:r>
      <w:r>
        <w:rPr>
          <w:sz w:val="28"/>
          <w:szCs w:val="28"/>
        </w:rPr>
        <w:instrText xml:space="preserve"> PAGEREF _Toc31267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sz w:val="28"/>
          <w:szCs w:val="28"/>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spacing w:val="20"/>
          <w:sz w:val="28"/>
          <w:szCs w:val="28"/>
          <w:highlight w:val="none"/>
        </w:rPr>
        <w:instrText xml:space="preserve"> HYPERLINK \l _Toc14848 </w:instrText>
      </w:r>
      <w:r>
        <w:rPr>
          <w:rFonts w:hint="eastAsia" w:ascii="宋体" w:hAnsi="宋体" w:eastAsia="宋体" w:cs="宋体"/>
          <w:bCs/>
          <w:spacing w:val="20"/>
          <w:sz w:val="28"/>
          <w:szCs w:val="28"/>
          <w:highlight w:val="none"/>
        </w:rPr>
        <w:fldChar w:fldCharType="separate"/>
      </w:r>
      <w:r>
        <w:rPr>
          <w:rFonts w:hint="eastAsia" w:ascii="宋体" w:hAnsi="宋体" w:cs="宋体"/>
          <w:sz w:val="28"/>
          <w:szCs w:val="28"/>
          <w:highlight w:val="none"/>
        </w:rPr>
        <w:t>二、投标文件评审</w:t>
      </w:r>
      <w:r>
        <w:rPr>
          <w:sz w:val="28"/>
          <w:szCs w:val="28"/>
        </w:rPr>
        <w:tab/>
      </w:r>
      <w:r>
        <w:rPr>
          <w:sz w:val="28"/>
          <w:szCs w:val="28"/>
        </w:rPr>
        <w:fldChar w:fldCharType="begin"/>
      </w:r>
      <w:r>
        <w:rPr>
          <w:sz w:val="28"/>
          <w:szCs w:val="28"/>
        </w:rPr>
        <w:instrText xml:space="preserve"> PAGEREF _Toc14848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sz w:val="28"/>
          <w:szCs w:val="28"/>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spacing w:val="20"/>
          <w:sz w:val="28"/>
          <w:szCs w:val="28"/>
          <w:highlight w:val="none"/>
        </w:rPr>
        <w:instrText xml:space="preserve"> HYPERLINK \l _Toc3327 </w:instrText>
      </w:r>
      <w:r>
        <w:rPr>
          <w:rFonts w:hint="eastAsia" w:ascii="宋体" w:hAnsi="宋体" w:eastAsia="宋体" w:cs="宋体"/>
          <w:bCs/>
          <w:spacing w:val="20"/>
          <w:sz w:val="28"/>
          <w:szCs w:val="28"/>
          <w:highlight w:val="none"/>
        </w:rPr>
        <w:fldChar w:fldCharType="separate"/>
      </w:r>
      <w:r>
        <w:rPr>
          <w:rFonts w:hint="eastAsia" w:ascii="宋体" w:hAnsi="宋体" w:cs="宋体"/>
          <w:sz w:val="28"/>
          <w:szCs w:val="28"/>
          <w:lang w:val="en-US" w:eastAsia="zh-CN"/>
        </w:rPr>
        <w:t xml:space="preserve">第二章 </w:t>
      </w:r>
      <w:r>
        <w:rPr>
          <w:rFonts w:hint="eastAsia" w:ascii="宋体" w:hAnsi="宋体" w:cs="宋体"/>
          <w:sz w:val="28"/>
          <w:szCs w:val="28"/>
          <w:highlight w:val="none"/>
          <w:lang w:val="en-US" w:eastAsia="zh-CN"/>
        </w:rPr>
        <w:t>采购需求</w:t>
      </w:r>
      <w:r>
        <w:rPr>
          <w:sz w:val="28"/>
          <w:szCs w:val="28"/>
        </w:rPr>
        <w:tab/>
      </w:r>
      <w:r>
        <w:rPr>
          <w:sz w:val="28"/>
          <w:szCs w:val="28"/>
        </w:rPr>
        <w:fldChar w:fldCharType="begin"/>
      </w:r>
      <w:r>
        <w:rPr>
          <w:sz w:val="28"/>
          <w:szCs w:val="28"/>
        </w:rPr>
        <w:instrText xml:space="preserve"> PAGEREF _Toc3327 \h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sz w:val="28"/>
          <w:szCs w:val="28"/>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spacing w:val="20"/>
          <w:sz w:val="28"/>
          <w:szCs w:val="28"/>
          <w:highlight w:val="none"/>
        </w:rPr>
        <w:instrText xml:space="preserve"> HYPERLINK \l _Toc12718 </w:instrText>
      </w:r>
      <w:r>
        <w:rPr>
          <w:rFonts w:hint="eastAsia" w:ascii="宋体" w:hAnsi="宋体" w:eastAsia="宋体" w:cs="宋体"/>
          <w:bCs/>
          <w:spacing w:val="20"/>
          <w:sz w:val="28"/>
          <w:szCs w:val="28"/>
          <w:highlight w:val="none"/>
        </w:rPr>
        <w:fldChar w:fldCharType="separate"/>
      </w:r>
      <w:r>
        <w:rPr>
          <w:rFonts w:hint="eastAsia" w:ascii="宋体" w:hAnsi="宋体" w:cs="宋体"/>
          <w:bCs/>
          <w:sz w:val="28"/>
          <w:szCs w:val="28"/>
          <w:highlight w:val="none"/>
        </w:rPr>
        <w:t>第四章 合同条款</w:t>
      </w:r>
      <w:r>
        <w:rPr>
          <w:sz w:val="28"/>
          <w:szCs w:val="28"/>
        </w:rPr>
        <w:tab/>
      </w:r>
      <w:r>
        <w:rPr>
          <w:sz w:val="28"/>
          <w:szCs w:val="28"/>
        </w:rPr>
        <w:fldChar w:fldCharType="begin"/>
      </w:r>
      <w:r>
        <w:rPr>
          <w:sz w:val="28"/>
          <w:szCs w:val="28"/>
        </w:rPr>
        <w:instrText xml:space="preserve"> PAGEREF _Toc12718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bCs/>
          <w:color w:val="auto"/>
          <w:spacing w:val="20"/>
          <w:sz w:val="28"/>
          <w:szCs w:val="28"/>
          <w:highlight w:val="none"/>
        </w:rPr>
        <w:fldChar w:fldCharType="end"/>
      </w:r>
    </w:p>
    <w:p>
      <w:pPr>
        <w:pStyle w:val="29"/>
        <w:tabs>
          <w:tab w:val="right" w:leader="dot" w:pos="9184"/>
        </w:tabs>
        <w:rPr>
          <w:sz w:val="28"/>
          <w:szCs w:val="28"/>
        </w:rPr>
      </w:pPr>
      <w:r>
        <w:rPr>
          <w:rFonts w:hint="eastAsia" w:ascii="宋体" w:hAnsi="宋体" w:eastAsia="宋体" w:cs="宋体"/>
          <w:bCs/>
          <w:color w:val="auto"/>
          <w:spacing w:val="20"/>
          <w:sz w:val="28"/>
          <w:szCs w:val="28"/>
          <w:highlight w:val="none"/>
        </w:rPr>
        <w:fldChar w:fldCharType="begin"/>
      </w:r>
      <w:r>
        <w:rPr>
          <w:rFonts w:hint="eastAsia" w:ascii="宋体" w:hAnsi="宋体" w:eastAsia="宋体" w:cs="宋体"/>
          <w:bCs/>
          <w:spacing w:val="20"/>
          <w:sz w:val="28"/>
          <w:szCs w:val="28"/>
          <w:highlight w:val="none"/>
        </w:rPr>
        <w:instrText xml:space="preserve"> HYPERLINK \l _Toc10830 </w:instrText>
      </w:r>
      <w:r>
        <w:rPr>
          <w:rFonts w:hint="eastAsia" w:ascii="宋体" w:hAnsi="宋体" w:eastAsia="宋体" w:cs="宋体"/>
          <w:bCs/>
          <w:spacing w:val="20"/>
          <w:sz w:val="28"/>
          <w:szCs w:val="28"/>
          <w:highlight w:val="none"/>
        </w:rPr>
        <w:fldChar w:fldCharType="separate"/>
      </w:r>
      <w:r>
        <w:rPr>
          <w:rFonts w:hint="eastAsia" w:ascii="宋体" w:hAnsi="宋体" w:cs="宋体"/>
          <w:sz w:val="28"/>
          <w:szCs w:val="28"/>
          <w:highlight w:val="none"/>
        </w:rPr>
        <w:t xml:space="preserve">第五章  </w:t>
      </w:r>
      <w:r>
        <w:rPr>
          <w:rFonts w:hint="eastAsia" w:ascii="宋体" w:hAnsi="宋体" w:cs="宋体"/>
          <w:sz w:val="28"/>
          <w:szCs w:val="28"/>
          <w:highlight w:val="none"/>
          <w:lang w:val="en-US" w:eastAsia="zh-CN"/>
        </w:rPr>
        <w:t>投标</w:t>
      </w:r>
      <w:r>
        <w:rPr>
          <w:rFonts w:hint="eastAsia" w:ascii="宋体" w:hAnsi="宋体" w:cs="宋体"/>
          <w:sz w:val="28"/>
          <w:szCs w:val="28"/>
          <w:highlight w:val="none"/>
        </w:rPr>
        <w:t>文件格式</w:t>
      </w:r>
      <w:r>
        <w:rPr>
          <w:sz w:val="28"/>
          <w:szCs w:val="28"/>
        </w:rPr>
        <w:tab/>
      </w:r>
      <w:r>
        <w:rPr>
          <w:sz w:val="28"/>
          <w:szCs w:val="28"/>
        </w:rPr>
        <w:fldChar w:fldCharType="begin"/>
      </w:r>
      <w:r>
        <w:rPr>
          <w:sz w:val="28"/>
          <w:szCs w:val="28"/>
        </w:rPr>
        <w:instrText xml:space="preserve"> PAGEREF _Toc10830 \h </w:instrText>
      </w:r>
      <w:r>
        <w:rPr>
          <w:sz w:val="28"/>
          <w:szCs w:val="28"/>
        </w:rPr>
        <w:fldChar w:fldCharType="separate"/>
      </w:r>
      <w:r>
        <w:rPr>
          <w:sz w:val="28"/>
          <w:szCs w:val="28"/>
        </w:rPr>
        <w:t>23</w:t>
      </w:r>
      <w:r>
        <w:rPr>
          <w:sz w:val="28"/>
          <w:szCs w:val="28"/>
        </w:rPr>
        <w:fldChar w:fldCharType="end"/>
      </w:r>
      <w:r>
        <w:rPr>
          <w:rFonts w:hint="eastAsia" w:ascii="宋体" w:hAnsi="宋体" w:eastAsia="宋体" w:cs="宋体"/>
          <w:bCs/>
          <w:color w:val="auto"/>
          <w:spacing w:val="20"/>
          <w:sz w:val="28"/>
          <w:szCs w:val="28"/>
          <w:highlight w:val="none"/>
        </w:rPr>
        <w:fldChar w:fldCharType="end"/>
      </w:r>
    </w:p>
    <w:p>
      <w:pPr>
        <w:adjustRightInd w:val="0"/>
        <w:snapToGrid w:val="0"/>
        <w:spacing w:line="360" w:lineRule="auto"/>
        <w:jc w:val="center"/>
        <w:rPr>
          <w:rFonts w:hint="eastAsia" w:ascii="宋体" w:hAnsi="宋体" w:cs="宋体"/>
          <w:bCs/>
          <w:color w:val="auto"/>
          <w:spacing w:val="20"/>
          <w:szCs w:val="21"/>
          <w:highlight w:val="none"/>
        </w:rPr>
      </w:pPr>
      <w:r>
        <w:rPr>
          <w:rFonts w:hint="eastAsia" w:ascii="宋体" w:hAnsi="宋体" w:eastAsia="宋体" w:cs="宋体"/>
          <w:bCs/>
          <w:color w:val="auto"/>
          <w:spacing w:val="20"/>
          <w:sz w:val="28"/>
          <w:szCs w:val="28"/>
          <w:highlight w:val="none"/>
        </w:rPr>
        <w:fldChar w:fldCharType="end"/>
      </w:r>
    </w:p>
    <w:p>
      <w:pPr>
        <w:pStyle w:val="43"/>
        <w:ind w:firstLine="500"/>
        <w:rPr>
          <w:rFonts w:hint="eastAsia" w:ascii="宋体" w:hAnsi="宋体" w:cs="宋体"/>
          <w:bCs/>
          <w:color w:val="auto"/>
          <w:spacing w:val="20"/>
          <w:szCs w:val="21"/>
          <w:highlight w:val="none"/>
        </w:rPr>
      </w:pPr>
    </w:p>
    <w:p>
      <w:pPr>
        <w:rPr>
          <w:rFonts w:hint="eastAsia" w:ascii="宋体" w:hAnsi="宋体" w:cs="宋体"/>
          <w:bCs/>
          <w:color w:val="auto"/>
          <w:spacing w:val="20"/>
          <w:szCs w:val="21"/>
          <w:highlight w:val="none"/>
        </w:rPr>
      </w:pPr>
    </w:p>
    <w:p>
      <w:pPr>
        <w:pStyle w:val="43"/>
        <w:ind w:firstLine="500"/>
        <w:rPr>
          <w:rFonts w:hint="eastAsia" w:ascii="宋体" w:hAnsi="宋体" w:cs="宋体"/>
          <w:bCs/>
          <w:color w:val="auto"/>
          <w:spacing w:val="20"/>
          <w:szCs w:val="21"/>
          <w:highlight w:val="none"/>
        </w:rPr>
      </w:pPr>
    </w:p>
    <w:p>
      <w:pPr>
        <w:rPr>
          <w:rFonts w:hint="eastAsia" w:ascii="宋体" w:hAnsi="宋体" w:cs="宋体"/>
          <w:bCs/>
          <w:color w:val="auto"/>
          <w:spacing w:val="20"/>
          <w:szCs w:val="21"/>
          <w:highlight w:val="none"/>
        </w:rPr>
      </w:pPr>
    </w:p>
    <w:p>
      <w:pPr>
        <w:keepNext w:val="0"/>
        <w:keepLines w:val="0"/>
        <w:widowControl w:val="0"/>
        <w:suppressLineNumbers w:val="0"/>
        <w:spacing w:before="51" w:beforeAutospacing="0" w:after="0" w:afterAutospacing="0" w:line="360" w:lineRule="auto"/>
        <w:ind w:left="175" w:right="22"/>
        <w:jc w:val="center"/>
        <w:outlineLvl w:val="0"/>
        <w:rPr>
          <w:rFonts w:hint="eastAsia" w:ascii="宋体" w:hAnsi="宋体" w:eastAsia="宋体" w:cs="宋体"/>
          <w:b/>
          <w:bCs w:val="0"/>
          <w:color w:val="auto"/>
          <w:kern w:val="2"/>
          <w:sz w:val="28"/>
          <w:szCs w:val="28"/>
          <w:highlight w:val="none"/>
          <w:lang w:val="en-US" w:eastAsia="zh-CN" w:bidi="ar"/>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pPr>
        <w:keepNext w:val="0"/>
        <w:keepLines w:val="0"/>
        <w:widowControl w:val="0"/>
        <w:suppressLineNumbers w:val="0"/>
        <w:spacing w:before="51" w:beforeAutospacing="0" w:after="0" w:afterAutospacing="0" w:line="360" w:lineRule="auto"/>
        <w:ind w:left="175" w:right="22"/>
        <w:jc w:val="center"/>
        <w:outlineLvl w:val="0"/>
        <w:rPr>
          <w:rFonts w:hint="eastAsia" w:ascii="宋体" w:hAnsi="宋体" w:eastAsia="宋体" w:cs="宋体"/>
          <w:b/>
          <w:bCs w:val="0"/>
          <w:color w:val="auto"/>
          <w:kern w:val="2"/>
          <w:sz w:val="28"/>
          <w:szCs w:val="28"/>
          <w:highlight w:val="none"/>
          <w:lang w:val="en-US" w:eastAsia="zh-CN" w:bidi="ar"/>
        </w:rPr>
      </w:pPr>
      <w:bookmarkStart w:id="4" w:name="_Toc4641"/>
      <w:r>
        <w:rPr>
          <w:rFonts w:hint="eastAsia" w:ascii="宋体" w:hAnsi="宋体" w:eastAsia="宋体" w:cs="宋体"/>
          <w:b/>
          <w:bCs w:val="0"/>
          <w:color w:val="auto"/>
          <w:kern w:val="2"/>
          <w:sz w:val="28"/>
          <w:szCs w:val="28"/>
          <w:highlight w:val="none"/>
          <w:lang w:val="en-US" w:eastAsia="zh-CN" w:bidi="ar"/>
        </w:rPr>
        <w:t>招标公告信息</w:t>
      </w:r>
      <w:bookmarkEnd w:id="4"/>
      <w:r>
        <w:rPr>
          <w:rFonts w:hint="eastAsia" w:ascii="宋体" w:hAnsi="宋体" w:eastAsia="宋体" w:cs="宋体"/>
          <w:b/>
          <w:bCs w:val="0"/>
          <w:color w:val="auto"/>
          <w:kern w:val="2"/>
          <w:sz w:val="28"/>
          <w:szCs w:val="28"/>
          <w:highlight w:val="none"/>
          <w:lang w:val="en-US" w:eastAsia="zh-CN" w:bidi="ar"/>
        </w:rPr>
        <w:t xml:space="preserve"> </w:t>
      </w:r>
    </w:p>
    <w:tbl>
      <w:tblPr>
        <w:tblStyle w:val="44"/>
        <w:tblW w:w="98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6"/>
        <w:gridCol w:w="758"/>
        <w:gridCol w:w="2849"/>
        <w:gridCol w:w="1635"/>
        <w:gridCol w:w="32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Cs/>
                <w:kern w:val="1"/>
                <w:sz w:val="21"/>
                <w:szCs w:val="21"/>
                <w:highlight w:val="none"/>
              </w:rPr>
            </w:pPr>
            <w:r>
              <w:rPr>
                <w:rFonts w:hint="eastAsia" w:ascii="宋体" w:hAnsi="宋体" w:eastAsia="宋体" w:cs="宋体"/>
                <w:bCs/>
                <w:kern w:val="1"/>
                <w:sz w:val="21"/>
                <w:szCs w:val="21"/>
                <w:highlight w:val="none"/>
                <w:lang w:val="en-US" w:eastAsia="zh-CN" w:bidi="ar"/>
              </w:rPr>
              <w:t>项目名称</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投资某公司立项及尽职调查服务项目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lang w:val="en-US" w:eastAsia="zh-CN" w:bidi="ar"/>
              </w:rPr>
              <w:t>招标方式</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公开招标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lang w:val="en-US" w:eastAsia="zh-CN" w:bidi="ar"/>
              </w:rPr>
              <w:t>投标人资格要求</w:t>
            </w:r>
          </w:p>
        </w:tc>
        <w:tc>
          <w:tcPr>
            <w:tcW w:w="7707" w:type="dxa"/>
            <w:gridSpan w:val="3"/>
            <w:tcBorders>
              <w:top w:val="single" w:color="auto" w:sz="8" w:space="0"/>
              <w:left w:val="single" w:color="auto" w:sz="8" w:space="0"/>
              <w:bottom w:val="single" w:color="auto" w:sz="8" w:space="0"/>
              <w:right w:val="single" w:color="auto" w:sz="8" w:space="0"/>
            </w:tcBorders>
            <w:noWrap w:val="0"/>
            <w:vAlign w:val="top"/>
          </w:tcPr>
          <w:p>
            <w:pPr>
              <w:pStyle w:val="40"/>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投标人</w:t>
            </w:r>
            <w:r>
              <w:rPr>
                <w:rFonts w:hint="eastAsia" w:eastAsia="宋体" w:cs="宋体"/>
                <w:kern w:val="2"/>
                <w:sz w:val="21"/>
                <w:szCs w:val="21"/>
                <w:highlight w:val="none"/>
                <w:lang w:val="en-US" w:eastAsia="zh-CN" w:bidi="ar"/>
              </w:rPr>
              <w:t>须满足以下</w:t>
            </w:r>
            <w:r>
              <w:rPr>
                <w:rFonts w:hint="eastAsia" w:ascii="宋体" w:hAnsi="宋体" w:eastAsia="宋体" w:cs="宋体"/>
                <w:kern w:val="2"/>
                <w:sz w:val="21"/>
                <w:szCs w:val="21"/>
                <w:highlight w:val="none"/>
                <w:lang w:val="en-US" w:eastAsia="zh-CN" w:bidi="ar"/>
              </w:rPr>
              <w:t>要求：</w:t>
            </w:r>
          </w:p>
          <w:p>
            <w:pPr>
              <w:pStyle w:val="40"/>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（1）具有独立法人资格，具有有效的营业执照、税务登记证、组织机构代码证（或多证合一的有效证件）</w:t>
            </w:r>
            <w:r>
              <w:rPr>
                <w:rFonts w:hint="eastAsia" w:cs="宋体"/>
                <w:color w:val="000000" w:themeColor="text1"/>
                <w:kern w:val="2"/>
                <w:sz w:val="21"/>
                <w:szCs w:val="21"/>
                <w:highlight w:val="none"/>
                <w:lang w:val="en-US" w:eastAsia="zh-CN" w:bidi="ar"/>
                <w14:textFill>
                  <w14:solidFill>
                    <w14:schemeClr w14:val="tx1"/>
                  </w14:solidFill>
                </w14:textFill>
              </w:rPr>
              <w:t>且</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具有相应的咨询服务能力；</w:t>
            </w:r>
          </w:p>
          <w:p>
            <w:pPr>
              <w:pStyle w:val="40"/>
              <w:keepNext w:val="0"/>
              <w:keepLines w:val="0"/>
              <w:widowControl w:val="0"/>
              <w:suppressLineNumbers w:val="0"/>
              <w:spacing w:before="0" w:beforeAutospacing="0" w:after="0" w:afterAutospacing="0" w:line="440" w:lineRule="exact"/>
              <w:ind w:left="0" w:right="0"/>
              <w:jc w:val="both"/>
              <w:rPr>
                <w:rFonts w:hint="default" w:ascii="宋体" w:hAnsi="宋体" w:eastAsia="宋体" w:cs="宋体"/>
                <w:color w:val="FF0000"/>
                <w:kern w:val="2"/>
                <w:sz w:val="21"/>
                <w:szCs w:val="21"/>
                <w:highlight w:val="none"/>
                <w:lang w:val="en-US" w:eastAsia="zh-CN" w:bidi="ar"/>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）2022年1月1日以来至少有1个尽职调查类业绩（时间以合同签订时间为准）。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lang w:val="en-US" w:eastAsia="zh-CN" w:bidi="ar"/>
              </w:rPr>
              <w:t>是否接受联合体投标</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本项目不接受联合体投标。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lang w:val="en-US" w:eastAsia="zh-CN" w:bidi="ar"/>
              </w:rPr>
              <w:t>项目规模</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本项目服务费用约10万元。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lang w:val="en-US" w:eastAsia="zh-CN" w:bidi="ar"/>
              </w:rPr>
              <w:t>项目内容范围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default" w:ascii="宋体" w:hAnsi="宋体" w:eastAsia="宋体" w:cs="宋体"/>
                <w:kern w:val="2"/>
                <w:sz w:val="21"/>
                <w:szCs w:val="21"/>
                <w:highlight w:val="none"/>
                <w:lang w:val="en-US"/>
              </w:rPr>
            </w:pPr>
            <w:r>
              <w:rPr>
                <w:rFonts w:hint="eastAsia" w:ascii="宋体" w:hAnsi="宋体" w:cs="宋体"/>
                <w:kern w:val="2"/>
                <w:sz w:val="21"/>
                <w:szCs w:val="21"/>
                <w:highlight w:val="none"/>
                <w:lang w:val="en-US" w:eastAsia="zh-CN" w:bidi="ar"/>
              </w:rPr>
              <w:t>拟对某公司进行股权投资，</w:t>
            </w:r>
            <w:r>
              <w:rPr>
                <w:rFonts w:hint="eastAsia" w:ascii="宋体" w:hAnsi="宋体" w:eastAsia="宋体" w:cs="宋体"/>
                <w:kern w:val="2"/>
                <w:sz w:val="21"/>
                <w:szCs w:val="21"/>
                <w:highlight w:val="none"/>
                <w:lang w:val="en-US" w:eastAsia="zh-CN" w:bidi="ar"/>
              </w:rPr>
              <w:t>包括但不限于立项报告及尽职调查报告全过程技术指导</w:t>
            </w:r>
            <w:r>
              <w:rPr>
                <w:rFonts w:hint="eastAsia" w:ascii="宋体" w:hAnsi="宋体" w:cs="宋体"/>
                <w:kern w:val="2"/>
                <w:sz w:val="21"/>
                <w:szCs w:val="21"/>
                <w:highlight w:val="none"/>
                <w:lang w:val="en-US" w:eastAsia="zh-CN" w:bidi="ar"/>
              </w:rPr>
              <w:t>及投资</w:t>
            </w:r>
            <w:r>
              <w:rPr>
                <w:rFonts w:hint="eastAsia" w:ascii="宋体" w:hAnsi="宋体" w:eastAsia="宋体" w:cs="宋体"/>
                <w:kern w:val="2"/>
                <w:sz w:val="21"/>
                <w:szCs w:val="21"/>
                <w:highlight w:val="none"/>
                <w:lang w:val="en-US" w:eastAsia="zh-CN" w:bidi="ar"/>
              </w:rPr>
              <w:t>配合服务：（1）进行实地调研，收集本项目有关基础资料，出具立项报告及尽职调查报告；（2）为招标人提供所需其</w:t>
            </w:r>
            <w:r>
              <w:rPr>
                <w:rFonts w:hint="eastAsia" w:ascii="宋体" w:hAnsi="宋体" w:eastAsia="宋体" w:cs="宋体"/>
                <w:color w:val="auto"/>
                <w:kern w:val="2"/>
                <w:sz w:val="21"/>
                <w:szCs w:val="21"/>
                <w:highlight w:val="none"/>
                <w:lang w:val="en-US" w:eastAsia="zh-CN" w:bidi="ar"/>
              </w:rPr>
              <w:t>他相关投资咨询服</w:t>
            </w:r>
            <w:r>
              <w:rPr>
                <w:rFonts w:hint="eastAsia" w:ascii="宋体" w:hAnsi="宋体" w:eastAsia="宋体" w:cs="宋体"/>
                <w:kern w:val="2"/>
                <w:sz w:val="21"/>
                <w:szCs w:val="21"/>
                <w:highlight w:val="none"/>
                <w:lang w:val="en-US" w:eastAsia="zh-CN" w:bidi="ar"/>
              </w:rPr>
              <w:t>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招标公告发布时间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 xml:space="preserve">2024年 </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月</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12</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 xml:space="preserve">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递交投标文件的截止时间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2024年</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月</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17</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日</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9</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时</w:t>
            </w:r>
            <w:r>
              <w:rPr>
                <w:rFonts w:hint="eastAsia" w:ascii="宋体" w:hAnsi="宋体" w:cs="宋体"/>
                <w:bCs/>
                <w:color w:val="000000" w:themeColor="text1"/>
                <w:kern w:val="2"/>
                <w:sz w:val="21"/>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0分（北京时间）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开标时间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2024年</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月</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17</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日</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9</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时</w:t>
            </w:r>
            <w:r>
              <w:rPr>
                <w:rFonts w:hint="eastAsia" w:ascii="宋体" w:hAnsi="宋体" w:cs="宋体"/>
                <w:bCs/>
                <w:color w:val="000000" w:themeColor="text1"/>
                <w:kern w:val="2"/>
                <w:sz w:val="21"/>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0分（北京时间）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Cs/>
                <w:kern w:val="2"/>
                <w:sz w:val="21"/>
                <w:szCs w:val="21"/>
                <w:highlight w:val="none"/>
                <w:lang w:val="en-US" w:eastAsia="zh-CN" w:bidi="ar"/>
              </w:rPr>
            </w:pPr>
            <w:r>
              <w:rPr>
                <w:rFonts w:hint="eastAsia" w:ascii="宋体" w:hAnsi="宋体" w:eastAsia="宋体" w:cs="宋体"/>
                <w:bCs/>
                <w:kern w:val="2"/>
                <w:sz w:val="21"/>
                <w:szCs w:val="21"/>
                <w:highlight w:val="none"/>
                <w:lang w:val="en-US" w:eastAsia="zh-CN" w:bidi="ar"/>
              </w:rPr>
              <w:t>开标地点</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bCs/>
                <w:kern w:val="2"/>
                <w:sz w:val="21"/>
                <w:szCs w:val="21"/>
                <w:highlight w:val="none"/>
                <w:lang w:val="en-US" w:eastAsia="zh-CN" w:bidi="ar"/>
              </w:rPr>
            </w:pPr>
            <w:r>
              <w:rPr>
                <w:rFonts w:hint="eastAsia" w:ascii="宋体" w:hAnsi="宋体" w:eastAsia="宋体" w:cs="宋体"/>
                <w:bCs/>
                <w:kern w:val="2"/>
                <w:sz w:val="21"/>
                <w:szCs w:val="21"/>
                <w:highlight w:val="none"/>
                <w:lang w:val="en-US" w:eastAsia="zh-CN" w:bidi="ar"/>
              </w:rPr>
              <w:t>滁州市南谯区醉翁路与中都大道交叉口西南侧城投大厦</w:t>
            </w:r>
            <w:r>
              <w:rPr>
                <w:rFonts w:hint="eastAsia" w:ascii="宋体" w:hAnsi="宋体" w:cs="宋体"/>
                <w:bCs/>
                <w:kern w:val="2"/>
                <w:sz w:val="21"/>
                <w:szCs w:val="21"/>
                <w:highlight w:val="none"/>
                <w:lang w:val="en-US" w:eastAsia="zh-CN" w:bidi="ar"/>
              </w:rPr>
              <w:t>8</w:t>
            </w:r>
            <w:r>
              <w:rPr>
                <w:rFonts w:hint="eastAsia" w:ascii="宋体" w:hAnsi="宋体" w:eastAsia="宋体" w:cs="宋体"/>
                <w:bCs/>
                <w:kern w:val="2"/>
                <w:sz w:val="21"/>
                <w:szCs w:val="21"/>
                <w:highlight w:val="none"/>
                <w:lang w:val="en-US" w:eastAsia="zh-CN" w:bidi="ar"/>
              </w:rPr>
              <w:t>楼</w:t>
            </w:r>
            <w:r>
              <w:rPr>
                <w:rFonts w:hint="eastAsia" w:ascii="宋体" w:hAnsi="宋体" w:cs="宋体"/>
                <w:bCs/>
                <w:kern w:val="2"/>
                <w:sz w:val="21"/>
                <w:szCs w:val="21"/>
                <w:highlight w:val="none"/>
                <w:lang w:val="en-US" w:eastAsia="zh-CN" w:bidi="ar"/>
              </w:rPr>
              <w:t>会议室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bCs/>
                <w:kern w:val="2"/>
                <w:sz w:val="21"/>
                <w:szCs w:val="21"/>
                <w:highlight w:val="none"/>
                <w:lang w:val="en-US" w:eastAsia="zh-CN" w:bidi="ar"/>
              </w:rPr>
              <w:t>招标文件售价</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bCs/>
                <w:kern w:val="0"/>
                <w:sz w:val="21"/>
                <w:szCs w:val="21"/>
                <w:highlight w:val="none"/>
                <w:lang w:val="en-US" w:eastAsia="zh-CN" w:bidi="ar"/>
              </w:rPr>
              <w:t>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标段划分</w:t>
            </w:r>
          </w:p>
        </w:tc>
        <w:tc>
          <w:tcPr>
            <w:tcW w:w="8465"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一个标段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评标办法</w:t>
            </w:r>
          </w:p>
        </w:tc>
        <w:tc>
          <w:tcPr>
            <w:tcW w:w="360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综合评分</w:t>
            </w:r>
            <w:r>
              <w:rPr>
                <w:rFonts w:hint="eastAsia" w:ascii="宋体" w:hAnsi="宋体" w:eastAsia="宋体" w:cs="宋体"/>
                <w:kern w:val="2"/>
                <w:sz w:val="21"/>
                <w:szCs w:val="21"/>
                <w:highlight w:val="none"/>
              </w:rPr>
              <w:t>法</w:t>
            </w:r>
          </w:p>
        </w:tc>
        <w:tc>
          <w:tcPr>
            <w:tcW w:w="16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费用支付方式</w:t>
            </w:r>
          </w:p>
        </w:tc>
        <w:tc>
          <w:tcPr>
            <w:tcW w:w="32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详见招标文件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投资概算</w:t>
            </w:r>
          </w:p>
        </w:tc>
        <w:tc>
          <w:tcPr>
            <w:tcW w:w="360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服务费用约10万元</w:t>
            </w:r>
          </w:p>
        </w:tc>
        <w:tc>
          <w:tcPr>
            <w:tcW w:w="16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计划工期</w:t>
            </w:r>
          </w:p>
        </w:tc>
        <w:tc>
          <w:tcPr>
            <w:tcW w:w="32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详见招标文件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lang w:val="en-US" w:eastAsia="zh-CN" w:bidi="ar"/>
              </w:rPr>
              <w:t>资金来源</w:t>
            </w:r>
          </w:p>
        </w:tc>
        <w:tc>
          <w:tcPr>
            <w:tcW w:w="360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自筹资金</w:t>
            </w:r>
          </w:p>
        </w:tc>
        <w:tc>
          <w:tcPr>
            <w:tcW w:w="16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招标文件等获取方式</w:t>
            </w:r>
          </w:p>
        </w:tc>
        <w:tc>
          <w:tcPr>
            <w:tcW w:w="32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网上下载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891"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是否要求提交投标保证金：不要求。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7" w:hRule="exact"/>
          <w:jc w:val="center"/>
        </w:trPr>
        <w:tc>
          <w:tcPr>
            <w:tcW w:w="9891"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招标文件获取方式：从滁州市兴滁矿业投资集团有限公司（http://www.xckytz.com/）下载。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9" w:hRule="exact"/>
          <w:jc w:val="center"/>
        </w:trPr>
        <w:tc>
          <w:tcPr>
            <w:tcW w:w="9891"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招标人名称：滁州市兴滁科技发展有限公司</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地址：安徽省滁州市南谯区南谯街道中都大道1598号城投大厦8楼</w:t>
            </w:r>
          </w:p>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联系人：</w:t>
            </w:r>
            <w:r>
              <w:rPr>
                <w:rFonts w:hint="eastAsia" w:ascii="宋体" w:hAnsi="宋体" w:cs="宋体"/>
                <w:kern w:val="2"/>
                <w:sz w:val="21"/>
                <w:szCs w:val="21"/>
                <w:highlight w:val="none"/>
                <w:lang w:val="en-US" w:eastAsia="zh-CN" w:bidi="ar"/>
              </w:rPr>
              <w:t>陈倩倩、项阳</w:t>
            </w:r>
          </w:p>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联系方式：</w:t>
            </w:r>
            <w:r>
              <w:rPr>
                <w:rFonts w:hint="eastAsia" w:ascii="宋体" w:hAnsi="宋体" w:cs="宋体"/>
                <w:kern w:val="2"/>
                <w:sz w:val="21"/>
                <w:szCs w:val="21"/>
                <w:highlight w:val="none"/>
                <w:lang w:val="en-US" w:eastAsia="zh-CN" w:bidi="ar"/>
              </w:rPr>
              <w:t>18726618862、19955001837</w:t>
            </w:r>
          </w:p>
        </w:tc>
      </w:tr>
    </w:tbl>
    <w:p>
      <w:pPr>
        <w:pStyle w:val="25"/>
        <w:rPr>
          <w:rFonts w:hint="eastAsia" w:ascii="宋体" w:hAnsi="宋体" w:eastAsia="宋体" w:cs="宋体"/>
          <w:b/>
          <w:bCs w:val="0"/>
          <w:color w:val="auto"/>
          <w:kern w:val="2"/>
          <w:sz w:val="28"/>
          <w:szCs w:val="28"/>
          <w:highlight w:val="none"/>
          <w:lang w:val="en-US" w:eastAsia="zh-CN" w:bidi="ar"/>
        </w:rPr>
      </w:pPr>
    </w:p>
    <w:p>
      <w:pPr>
        <w:pStyle w:val="25"/>
        <w:rPr>
          <w:rFonts w:hint="eastAsia" w:ascii="宋体" w:hAnsi="宋体" w:eastAsia="宋体" w:cs="宋体"/>
          <w:b/>
          <w:bCs w:val="0"/>
          <w:color w:val="auto"/>
          <w:kern w:val="2"/>
          <w:sz w:val="28"/>
          <w:szCs w:val="28"/>
          <w:highlight w:val="none"/>
          <w:lang w:val="en-US" w:eastAsia="zh-CN" w:bidi="ar"/>
        </w:rPr>
      </w:pP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cs="Times New Roman"/>
          <w:color w:val="auto"/>
          <w:kern w:val="2"/>
          <w:sz w:val="21"/>
          <w:szCs w:val="21"/>
          <w:highlight w:val="none"/>
        </w:rPr>
      </w:pPr>
    </w:p>
    <w:p>
      <w:pPr>
        <w:rPr>
          <w:rFonts w:hint="eastAsia" w:ascii="宋体" w:hAnsi="宋体" w:cs="宋体"/>
          <w:bCs/>
          <w:color w:val="auto"/>
          <w:szCs w:val="21"/>
          <w:highlight w:val="none"/>
        </w:rPr>
      </w:pPr>
    </w:p>
    <w:p>
      <w:pPr>
        <w:rPr>
          <w:rFonts w:hint="eastAsia" w:ascii="宋体" w:hAnsi="宋体" w:cs="宋体"/>
          <w:bCs/>
          <w:color w:val="auto"/>
          <w:sz w:val="32"/>
          <w:highlight w:val="none"/>
        </w:rPr>
      </w:pPr>
    </w:p>
    <w:p>
      <w:pPr>
        <w:pStyle w:val="2"/>
        <w:numPr>
          <w:ilvl w:val="0"/>
          <w:numId w:val="1"/>
        </w:numPr>
        <w:rPr>
          <w:rFonts w:hint="eastAsia" w:ascii="宋体" w:hAnsi="宋体" w:cs="宋体"/>
          <w:color w:val="auto"/>
          <w:sz w:val="36"/>
          <w:szCs w:val="36"/>
          <w:highlight w:val="none"/>
        </w:rPr>
      </w:pPr>
      <w:r>
        <w:rPr>
          <w:rFonts w:hint="eastAsia" w:ascii="宋体" w:hAnsi="宋体" w:cs="宋体"/>
          <w:color w:val="auto"/>
          <w:sz w:val="32"/>
          <w:highlight w:val="none"/>
        </w:rPr>
        <w:br w:type="page"/>
      </w:r>
      <w:r>
        <w:rPr>
          <w:rFonts w:hint="eastAsia" w:ascii="宋体" w:hAnsi="宋体" w:cs="宋体"/>
          <w:color w:val="auto"/>
          <w:sz w:val="36"/>
          <w:szCs w:val="36"/>
          <w:highlight w:val="none"/>
        </w:rPr>
        <w:t xml:space="preserve"> </w:t>
      </w:r>
      <w:bookmarkStart w:id="5" w:name="_Toc15051"/>
      <w:bookmarkStart w:id="6" w:name="_Toc6514"/>
      <w:r>
        <w:rPr>
          <w:rFonts w:hint="eastAsia" w:ascii="宋体" w:hAnsi="宋体" w:cs="宋体"/>
          <w:color w:val="auto"/>
          <w:sz w:val="36"/>
          <w:szCs w:val="36"/>
          <w:highlight w:val="none"/>
        </w:rPr>
        <w:t>投标须知</w:t>
      </w:r>
      <w:bookmarkEnd w:id="5"/>
      <w:bookmarkEnd w:id="6"/>
    </w:p>
    <w:p>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投标人须知前附表</w:t>
      </w:r>
    </w:p>
    <w:bookmarkEnd w:id="0"/>
    <w:bookmarkEnd w:id="1"/>
    <w:bookmarkEnd w:id="2"/>
    <w:bookmarkEnd w:id="3"/>
    <w:tbl>
      <w:tblPr>
        <w:tblStyle w:val="44"/>
        <w:tblW w:w="9547" w:type="dxa"/>
        <w:tblInd w:w="-176" w:type="dxa"/>
        <w:tblLayout w:type="fixed"/>
        <w:tblCellMar>
          <w:top w:w="0" w:type="dxa"/>
          <w:left w:w="108" w:type="dxa"/>
          <w:bottom w:w="0" w:type="dxa"/>
          <w:right w:w="108" w:type="dxa"/>
        </w:tblCellMar>
      </w:tblPr>
      <w:tblGrid>
        <w:gridCol w:w="870"/>
        <w:gridCol w:w="832"/>
        <w:gridCol w:w="1028"/>
        <w:gridCol w:w="6817"/>
      </w:tblGrid>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szCs w:val="21"/>
                <w:highlight w:val="none"/>
              </w:rPr>
            </w:pPr>
            <w:bookmarkStart w:id="7" w:name="_Toc19866"/>
            <w:bookmarkStart w:id="8" w:name="_Toc16377"/>
            <w:bookmarkStart w:id="9" w:name="_Toc152042306"/>
            <w:bookmarkStart w:id="10" w:name="_Toc246996919"/>
            <w:bookmarkStart w:id="11" w:name="_Toc35947171"/>
            <w:bookmarkStart w:id="12" w:name="_Toc152045530"/>
            <w:bookmarkStart w:id="13" w:name="_Toc296602421"/>
            <w:bookmarkStart w:id="14" w:name="_Toc247085690"/>
            <w:bookmarkStart w:id="15" w:name="_Toc506107270"/>
            <w:bookmarkStart w:id="16" w:name="_Toc35425054"/>
            <w:bookmarkStart w:id="17" w:name="_Toc15058847"/>
            <w:bookmarkStart w:id="18" w:name="_Toc144974498"/>
            <w:bookmarkStart w:id="19" w:name="_Toc35424888"/>
            <w:bookmarkStart w:id="20" w:name="_Toc246996176"/>
            <w:bookmarkStart w:id="21" w:name="_Toc179632547"/>
            <w:bookmarkStart w:id="22" w:name="_Toc324404816"/>
            <w:bookmarkStart w:id="23" w:name="_Toc531771949"/>
            <w:bookmarkStart w:id="24" w:name="_Toc8218_WPSOffice_Level1"/>
            <w:r>
              <w:rPr>
                <w:rFonts w:hint="eastAsia" w:ascii="宋体" w:hAnsi="宋体" w:cs="宋体"/>
                <w:b/>
                <w:szCs w:val="21"/>
                <w:highlight w:val="none"/>
              </w:rPr>
              <w:t>序号</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szCs w:val="21"/>
                <w:highlight w:val="none"/>
              </w:rPr>
            </w:pPr>
            <w:r>
              <w:rPr>
                <w:rFonts w:hint="eastAsia" w:ascii="宋体" w:hAnsi="宋体" w:cs="宋体"/>
                <w:b/>
                <w:szCs w:val="21"/>
                <w:highlight w:val="none"/>
              </w:rPr>
              <w:t>条  款  名  称</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szCs w:val="21"/>
                <w:highlight w:val="none"/>
              </w:rPr>
            </w:pPr>
            <w:r>
              <w:rPr>
                <w:rFonts w:hint="eastAsia" w:ascii="宋体" w:hAnsi="宋体" w:cs="宋体"/>
                <w:b/>
                <w:szCs w:val="21"/>
                <w:highlight w:val="none"/>
              </w:rPr>
              <w:t>编  列  内  容</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718" w:leftChars="-342" w:right="0" w:firstLine="718" w:firstLineChars="342"/>
              <w:jc w:val="center"/>
              <w:rPr>
                <w:rFonts w:hint="eastAsia" w:ascii="宋体" w:hAnsi="宋体" w:cs="宋体"/>
                <w:szCs w:val="21"/>
                <w:highlight w:val="none"/>
              </w:rPr>
            </w:pPr>
            <w:r>
              <w:rPr>
                <w:rFonts w:hint="eastAsia" w:ascii="宋体" w:hAnsi="宋体" w:cs="宋体"/>
                <w:szCs w:val="21"/>
                <w:highlight w:val="none"/>
              </w:rPr>
              <w:t>1</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招标单位</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 xml:space="preserve">招标单位： </w:t>
            </w:r>
            <w:r>
              <w:rPr>
                <w:rFonts w:hint="eastAsia" w:ascii="宋体" w:hAnsi="宋体" w:eastAsia="宋体" w:cs="宋体"/>
                <w:kern w:val="2"/>
                <w:sz w:val="21"/>
                <w:szCs w:val="21"/>
                <w:highlight w:val="none"/>
                <w:lang w:val="en-US" w:eastAsia="zh-CN" w:bidi="ar"/>
              </w:rPr>
              <w:t>滁州市兴滁科技发展有限公司</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eastAsia="zh-CN"/>
              </w:rPr>
            </w:pPr>
            <w:r>
              <w:rPr>
                <w:rFonts w:hint="eastAsia" w:ascii="宋体" w:hAnsi="宋体" w:cs="宋体"/>
                <w:szCs w:val="21"/>
                <w:highlight w:val="none"/>
              </w:rPr>
              <w:t>地址：</w:t>
            </w:r>
            <w:r>
              <w:rPr>
                <w:rFonts w:hint="eastAsia" w:ascii="宋体" w:hAnsi="宋体" w:eastAsia="宋体" w:cs="宋体"/>
                <w:kern w:val="2"/>
                <w:sz w:val="21"/>
                <w:szCs w:val="21"/>
                <w:highlight w:val="none"/>
                <w:lang w:val="en-US" w:eastAsia="zh-CN" w:bidi="ar"/>
              </w:rPr>
              <w:t>安徽省滁州市南谯区南谯街道中都大道1598号城投大厦8楼</w:t>
            </w:r>
          </w:p>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联系人：</w:t>
            </w:r>
            <w:r>
              <w:rPr>
                <w:rFonts w:hint="eastAsia" w:ascii="宋体" w:hAnsi="宋体" w:cs="宋体"/>
                <w:kern w:val="2"/>
                <w:sz w:val="21"/>
                <w:szCs w:val="21"/>
                <w:highlight w:val="none"/>
                <w:lang w:val="en-US" w:eastAsia="zh-CN" w:bidi="ar"/>
              </w:rPr>
              <w:t>陈倩倩、项阳</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eastAsia="宋体" w:cs="宋体"/>
                <w:highlight w:val="none"/>
                <w:lang w:val="en-US" w:eastAsia="zh-CN"/>
              </w:rPr>
            </w:pPr>
            <w:r>
              <w:rPr>
                <w:rFonts w:hint="eastAsia" w:ascii="宋体" w:hAnsi="宋体" w:cs="宋体"/>
                <w:kern w:val="0"/>
                <w:szCs w:val="21"/>
                <w:highlight w:val="none"/>
              </w:rPr>
              <w:t>联系方式：</w:t>
            </w:r>
            <w:r>
              <w:rPr>
                <w:rFonts w:hint="eastAsia" w:ascii="宋体" w:hAnsi="宋体" w:cs="宋体"/>
                <w:kern w:val="2"/>
                <w:sz w:val="21"/>
                <w:szCs w:val="21"/>
                <w:highlight w:val="none"/>
                <w:lang w:val="en-US" w:eastAsia="zh-CN" w:bidi="ar"/>
              </w:rPr>
              <w:t>18726618862、19955001837</w:t>
            </w:r>
            <w:r>
              <w:rPr>
                <w:rFonts w:hint="eastAsia" w:ascii="宋体" w:hAnsi="宋体" w:cs="宋体"/>
                <w:kern w:val="0"/>
                <w:szCs w:val="21"/>
                <w:highlight w:val="none"/>
                <w:lang w:val="en-US" w:eastAsia="zh-CN"/>
              </w:rPr>
              <w:t xml:space="preserve"> </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3</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项目名称</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szCs w:val="21"/>
                <w:highlight w:val="none"/>
                <w:lang w:eastAsia="zh-CN"/>
              </w:rPr>
            </w:pPr>
            <w:r>
              <w:rPr>
                <w:rFonts w:hint="eastAsia" w:ascii="宋体" w:hAnsi="宋体" w:eastAsia="宋体" w:cs="宋体"/>
                <w:kern w:val="2"/>
                <w:sz w:val="21"/>
                <w:szCs w:val="21"/>
                <w:highlight w:val="none"/>
                <w:lang w:val="en-US" w:eastAsia="zh-CN" w:bidi="ar"/>
              </w:rPr>
              <w:t>投资某公司的立项及尽职调查服务项目</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4</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项目地点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eastAsia="宋体" w:cs="宋体"/>
                <w:highlight w:val="none"/>
                <w:lang w:val="en-US" w:eastAsia="zh-CN"/>
              </w:rPr>
            </w:pPr>
            <w:r>
              <w:rPr>
                <w:rFonts w:hint="eastAsia" w:ascii="宋体" w:hAnsi="宋体" w:cs="宋体"/>
                <w:szCs w:val="21"/>
                <w:highlight w:val="none"/>
                <w:lang w:val="en-US" w:eastAsia="zh-CN"/>
              </w:rPr>
              <w:t>全椒县大墅镇</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5</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kern w:val="0"/>
                <w:szCs w:val="21"/>
                <w:highlight w:val="none"/>
              </w:rPr>
              <w:t>项目规模</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highlight w:val="none"/>
              </w:rPr>
            </w:pPr>
            <w:r>
              <w:rPr>
                <w:rFonts w:hint="eastAsia" w:ascii="宋体" w:hAnsi="宋体" w:cs="宋体"/>
                <w:szCs w:val="21"/>
                <w:highlight w:val="none"/>
              </w:rPr>
              <w:t>投资概算</w:t>
            </w:r>
            <w:r>
              <w:rPr>
                <w:rFonts w:hint="eastAsia" w:ascii="宋体" w:hAnsi="宋体" w:cs="宋体"/>
                <w:szCs w:val="21"/>
                <w:highlight w:val="none"/>
                <w:lang w:val="en-US" w:eastAsia="zh-CN"/>
              </w:rPr>
              <w:t>约10</w:t>
            </w:r>
            <w:r>
              <w:rPr>
                <w:rFonts w:hint="eastAsia" w:ascii="宋体" w:hAnsi="宋体" w:cs="宋体"/>
                <w:szCs w:val="21"/>
                <w:highlight w:val="none"/>
              </w:rPr>
              <w:t>万元。</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6</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资金来源及比例</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资金来源：</w:t>
            </w:r>
            <w:r>
              <w:rPr>
                <w:rFonts w:hint="eastAsia" w:ascii="宋体" w:hAnsi="宋体" w:cs="宋体"/>
                <w:szCs w:val="21"/>
                <w:highlight w:val="none"/>
                <w:lang w:val="en-US" w:eastAsia="zh-CN"/>
              </w:rPr>
              <w:t>自筹</w:t>
            </w:r>
            <w:r>
              <w:rPr>
                <w:rFonts w:hint="eastAsia" w:ascii="宋体" w:hAnsi="宋体" w:cs="宋体"/>
                <w:szCs w:val="21"/>
                <w:highlight w:val="none"/>
              </w:rPr>
              <w:t>资金，比例：100%</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7</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招标方式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lang w:val="en-US" w:eastAsia="zh-CN"/>
              </w:rPr>
              <w:t>公开</w:t>
            </w:r>
            <w:r>
              <w:rPr>
                <w:rFonts w:hint="eastAsia" w:ascii="宋体" w:hAnsi="宋体" w:cs="宋体"/>
                <w:szCs w:val="21"/>
                <w:highlight w:val="none"/>
              </w:rPr>
              <w:t>招标</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8</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招标范围及内容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
              </w:rPr>
              <w:t>拟对某公司进行股权投资，包括但不限于立项报告及尽职调查报告全过程技术指导及投资配合服务：（1）进行实地调研，收集本项目有关基础资料，出具立项报告及尽职调查报告；（2）为招标人提供所需其他相关投资咨询服务。</w:t>
            </w:r>
          </w:p>
        </w:tc>
      </w:tr>
      <w:tr>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9</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标段划分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一个标段</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10</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评标办法</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szCs w:val="21"/>
                <w:highlight w:val="none"/>
              </w:rPr>
            </w:pPr>
            <w:r>
              <w:rPr>
                <w:rFonts w:hint="eastAsia" w:ascii="宋体" w:hAnsi="宋体" w:cs="宋体"/>
                <w:bCs/>
                <w:szCs w:val="21"/>
                <w:highlight w:val="none"/>
                <w:lang w:val="en-US" w:eastAsia="zh-CN"/>
              </w:rPr>
              <w:t>综合评分</w:t>
            </w:r>
            <w:r>
              <w:rPr>
                <w:rFonts w:hint="eastAsia" w:ascii="宋体" w:hAnsi="宋体" w:cs="宋体"/>
                <w:bCs/>
                <w:szCs w:val="21"/>
                <w:highlight w:val="none"/>
              </w:rPr>
              <w:t>法</w:t>
            </w:r>
          </w:p>
        </w:tc>
      </w:tr>
      <w:tr>
        <w:tblPrEx>
          <w:tblCellMar>
            <w:top w:w="0" w:type="dxa"/>
            <w:left w:w="108" w:type="dxa"/>
            <w:bottom w:w="0" w:type="dxa"/>
            <w:right w:w="108" w:type="dxa"/>
          </w:tblCellMar>
        </w:tblPrEx>
        <w:trPr>
          <w:trHeight w:val="503"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11</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服务期</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合同签订后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zCs w:val="21"/>
                <w:highlight w:val="none"/>
              </w:rPr>
              <w:t>个</w:t>
            </w:r>
            <w:r>
              <w:rPr>
                <w:rFonts w:hint="eastAsia" w:ascii="宋体" w:hAnsi="宋体" w:cs="宋体"/>
                <w:szCs w:val="21"/>
                <w:highlight w:val="none"/>
                <w:lang w:val="en-US" w:eastAsia="zh-CN"/>
              </w:rPr>
              <w:t>工作日</w:t>
            </w:r>
            <w:r>
              <w:rPr>
                <w:rFonts w:hint="eastAsia" w:ascii="宋体" w:hAnsi="宋体" w:cs="宋体"/>
                <w:szCs w:val="21"/>
                <w:highlight w:val="none"/>
              </w:rPr>
              <w:t>内</w:t>
            </w:r>
            <w:r>
              <w:rPr>
                <w:rFonts w:hint="eastAsia" w:ascii="宋体" w:hAnsi="宋体" w:cs="宋体"/>
                <w:szCs w:val="21"/>
                <w:highlight w:val="none"/>
                <w:lang w:val="en-US" w:eastAsia="zh-CN"/>
              </w:rPr>
              <w:t>先后</w:t>
            </w: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立项报告及尽职调查报告</w:t>
            </w:r>
            <w:r>
              <w:rPr>
                <w:rFonts w:hint="eastAsia" w:ascii="宋体" w:hAnsi="宋体" w:cs="宋体"/>
                <w:color w:val="auto"/>
                <w:szCs w:val="21"/>
                <w:highlight w:val="none"/>
              </w:rPr>
              <w:t>编制。</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12</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质量要求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cs="宋体"/>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立项报告应包括但不限于合作方概况、可行性分析、市场前景分析、主要产品分析、经济效益分析、风险分析及应对措施等</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尽职调查报告应包括但不限于</w:t>
            </w:r>
            <w:r>
              <w:rPr>
                <w:rFonts w:hint="eastAsia" w:ascii="宋体" w:hAnsi="宋体" w:cs="宋体"/>
                <w:color w:val="000000" w:themeColor="text1"/>
                <w:szCs w:val="21"/>
                <w:highlight w:val="none"/>
                <w:lang w:val="en-US" w:eastAsia="zh-CN"/>
                <w14:textFill>
                  <w14:solidFill>
                    <w14:schemeClr w14:val="tx1"/>
                  </w14:solidFill>
                </w14:textFill>
              </w:rPr>
              <w:t>业务</w:t>
            </w:r>
            <w:r>
              <w:rPr>
                <w:rFonts w:hint="eastAsia" w:ascii="宋体" w:hAnsi="宋体" w:cs="宋体"/>
                <w:color w:val="000000" w:themeColor="text1"/>
                <w:szCs w:val="21"/>
                <w:highlight w:val="none"/>
                <w14:textFill>
                  <w14:solidFill>
                    <w14:schemeClr w14:val="tx1"/>
                  </w14:solidFill>
                </w14:textFill>
              </w:rPr>
              <w:t>、财务、法务尽职调查相关分析。</w:t>
            </w:r>
            <w:r>
              <w:rPr>
                <w:rFonts w:hint="eastAsia" w:ascii="宋体" w:hAnsi="宋体" w:cs="宋体"/>
                <w:color w:val="000000" w:themeColor="text1"/>
                <w:szCs w:val="21"/>
                <w:highlight w:val="none"/>
                <w:lang w:val="en-US" w:eastAsia="zh-CN"/>
                <w14:textFill>
                  <w14:solidFill>
                    <w14:schemeClr w14:val="tx1"/>
                  </w14:solidFill>
                </w14:textFill>
              </w:rPr>
              <w:t>其中业务尽职调查服务内容包括但不限于：①行业及竞争概况：行业类别、行业宏观政策、行业概况及竞争、行业经营模式、行业产业链等；②采购情况：市场供求、采购模式、主要供应商、采购与生产的衔接、存货相关制度、关联采购等；③产品及生产情况：主要产品市场分析、产品市场竞争格局、产品生命周期分析、生产装备固定资产投资、生产流程、生产能力、主要无形资产、成本结构分析、生产质量管理、生产安全管理、环保情况等；④销售情况：销售模式及品牌情况、产品的市场地位、主要客户、关联销售等；⑤技术及研发情况：新产品、新技术研发路线、研发模式和机制、技术水平、研发潜力等；⑥标的公司的背景、团队、知识产权、经营能力等。</w:t>
            </w:r>
          </w:p>
        </w:tc>
      </w:tr>
      <w:tr>
        <w:tblPrEx>
          <w:tblCellMar>
            <w:top w:w="0" w:type="dxa"/>
            <w:left w:w="108" w:type="dxa"/>
            <w:bottom w:w="0" w:type="dxa"/>
            <w:right w:w="108" w:type="dxa"/>
          </w:tblCellMar>
        </w:tblPrEx>
        <w:tc>
          <w:tcPr>
            <w:tcW w:w="87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13</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投标人资质条件、能力</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default" w:ascii="宋体" w:hAnsi="宋体" w:eastAsia="宋体" w:cs="宋体"/>
                <w:highlight w:val="none"/>
                <w:lang w:val="en-US" w:eastAsia="zh-CN"/>
              </w:rPr>
            </w:pPr>
            <w:r>
              <w:rPr>
                <w:rFonts w:hint="eastAsia" w:ascii="宋体" w:hAnsi="宋体" w:cs="宋体"/>
                <w:highlight w:val="none"/>
                <w:lang w:val="en-US" w:eastAsia="zh-CN"/>
              </w:rPr>
              <w:t>详见公告。</w:t>
            </w:r>
          </w:p>
        </w:tc>
      </w:tr>
      <w:tr>
        <w:tblPrEx>
          <w:tblCellMar>
            <w:top w:w="0" w:type="dxa"/>
            <w:left w:w="108" w:type="dxa"/>
            <w:bottom w:w="0" w:type="dxa"/>
            <w:right w:w="108" w:type="dxa"/>
          </w:tblCellMar>
        </w:tblPrEx>
        <w:tc>
          <w:tcPr>
            <w:tcW w:w="87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r>
              <w:rPr>
                <w:rFonts w:hint="eastAsia" w:ascii="宋体" w:hAnsi="宋体" w:cs="宋体"/>
                <w:highlight w:val="none"/>
              </w:rPr>
              <w:t>领取文件方式及时间：</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kern w:val="0"/>
                <w:szCs w:val="21"/>
                <w:highlight w:val="none"/>
              </w:rPr>
            </w:pPr>
            <w:r>
              <w:rPr>
                <w:rFonts w:hint="eastAsia" w:ascii="宋体" w:hAnsi="宋体" w:cs="宋体"/>
                <w:kern w:val="0"/>
                <w:szCs w:val="21"/>
                <w:highlight w:val="none"/>
              </w:rPr>
              <w:t>招标文件获取方式：投标人从</w:t>
            </w:r>
            <w:r>
              <w:rPr>
                <w:rFonts w:hint="eastAsia" w:ascii="宋体" w:hAnsi="宋体" w:eastAsia="宋体" w:cs="宋体"/>
                <w:kern w:val="2"/>
                <w:sz w:val="21"/>
                <w:szCs w:val="21"/>
                <w:highlight w:val="none"/>
                <w:lang w:val="en-US" w:eastAsia="zh-CN" w:bidi="ar"/>
              </w:rPr>
              <w:t>滁州市兴滁矿业投资集团有限公司（http://www.xckytz.com/）</w:t>
            </w:r>
            <w:r>
              <w:rPr>
                <w:rFonts w:hint="eastAsia" w:ascii="宋体" w:hAnsi="宋体" w:cs="宋体"/>
                <w:kern w:val="0"/>
                <w:szCs w:val="21"/>
                <w:highlight w:val="none"/>
              </w:rPr>
              <w:t>网站下载。</w:t>
            </w:r>
          </w:p>
        </w:tc>
      </w:tr>
      <w:tr>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14</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wordWrap/>
              <w:overflowPunct/>
              <w:topLinePunct/>
              <w:autoSpaceDE/>
              <w:autoSpaceDN/>
              <w:bidi w:val="0"/>
              <w:adjustRightInd/>
              <w:spacing w:before="0" w:beforeAutospacing="0" w:after="0" w:afterAutospacing="0" w:line="440" w:lineRule="exact"/>
              <w:ind w:left="0" w:right="0"/>
              <w:textAlignment w:val="auto"/>
              <w:rPr>
                <w:rFonts w:hint="eastAsia" w:hAnsi="宋体" w:cs="宋体"/>
                <w:spacing w:val="-4"/>
                <w:kern w:val="0"/>
                <w:sz w:val="21"/>
                <w:szCs w:val="21"/>
                <w:highlight w:val="none"/>
              </w:rPr>
            </w:pPr>
            <w:r>
              <w:rPr>
                <w:rFonts w:hint="eastAsia" w:hAnsi="宋体" w:cs="宋体"/>
                <w:spacing w:val="-4"/>
                <w:kern w:val="0"/>
                <w:sz w:val="21"/>
                <w:szCs w:val="21"/>
                <w:highlight w:val="none"/>
              </w:rPr>
              <w:t>不组织，投标人自行组织踏勘现场。</w:t>
            </w:r>
          </w:p>
        </w:tc>
      </w:tr>
      <w:tr>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15</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wordWrap/>
              <w:overflowPunct/>
              <w:topLinePunct/>
              <w:autoSpaceDE/>
              <w:autoSpaceDN/>
              <w:bidi w:val="0"/>
              <w:adjustRightInd/>
              <w:spacing w:before="0" w:beforeAutospacing="0" w:after="0" w:afterAutospacing="0" w:line="440" w:lineRule="exact"/>
              <w:ind w:left="0" w:right="0"/>
              <w:textAlignment w:val="auto"/>
              <w:rPr>
                <w:rFonts w:hint="eastAsia" w:hAnsi="宋体" w:cs="宋体"/>
                <w:spacing w:val="-4"/>
                <w:kern w:val="0"/>
                <w:sz w:val="21"/>
                <w:szCs w:val="21"/>
                <w:highlight w:val="none"/>
              </w:rPr>
            </w:pPr>
            <w:r>
              <w:rPr>
                <w:rFonts w:hint="eastAsia" w:hAnsi="宋体" w:cs="宋体"/>
                <w:spacing w:val="-4"/>
                <w:kern w:val="0"/>
                <w:sz w:val="21"/>
                <w:szCs w:val="21"/>
                <w:highlight w:val="none"/>
              </w:rPr>
              <w:t>不召开</w:t>
            </w:r>
          </w:p>
        </w:tc>
      </w:tr>
      <w:tr>
        <w:tblPrEx>
          <w:tblCellMar>
            <w:top w:w="0" w:type="dxa"/>
            <w:left w:w="108" w:type="dxa"/>
            <w:bottom w:w="0" w:type="dxa"/>
            <w:right w:w="108" w:type="dxa"/>
          </w:tblCellMar>
        </w:tblPrEx>
        <w:tc>
          <w:tcPr>
            <w:tcW w:w="87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16</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suppressLineNumbers w:val="0"/>
              <w:spacing w:before="0" w:beforeAutospacing="0" w:after="0" w:afterAutospacing="0" w:line="400" w:lineRule="exact"/>
              <w:ind w:left="0" w:right="0"/>
              <w:jc w:val="left"/>
              <w:rPr>
                <w:rFonts w:hint="eastAsia" w:cs="Times New Roman"/>
                <w:szCs w:val="21"/>
                <w:highlight w:val="none"/>
              </w:rPr>
            </w:pPr>
            <w:r>
              <w:rPr>
                <w:rFonts w:hint="eastAsia" w:cs="Times New Roman"/>
                <w:szCs w:val="21"/>
                <w:highlight w:val="none"/>
              </w:rPr>
              <w:t>投标人提出疑问的截止时间及方式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default" w:ascii="Times New Roman" w:hAnsi="Times New Roman" w:eastAsia="宋体" w:cs="Times New Roman"/>
                <w:szCs w:val="21"/>
                <w:highlight w:val="none"/>
                <w:lang w:val="en-US" w:eastAsia="zh-CN"/>
              </w:rPr>
            </w:pPr>
            <w:r>
              <w:rPr>
                <w:rFonts w:hint="eastAsia" w:ascii="宋体" w:hAnsi="宋体" w:cs="宋体"/>
                <w:color w:val="000000"/>
                <w:kern w:val="0"/>
                <w:szCs w:val="21"/>
                <w:highlight w:val="none"/>
              </w:rPr>
              <w:t>如投标单位对招标文件有疑问，请于</w:t>
            </w:r>
            <w:r>
              <w:rPr>
                <w:rFonts w:hint="eastAsia" w:ascii="宋体" w:hAnsi="宋体" w:cs="宋体"/>
                <w:b/>
                <w:bCs/>
                <w:color w:val="000000"/>
                <w:kern w:val="0"/>
                <w:szCs w:val="21"/>
                <w:highlight w:val="none"/>
                <w:u w:val="single"/>
              </w:rPr>
              <w:t xml:space="preserve"> 202</w:t>
            </w:r>
            <w:r>
              <w:rPr>
                <w:rFonts w:hint="eastAsia" w:ascii="宋体" w:hAnsi="宋体" w:cs="宋体"/>
                <w:b/>
                <w:bCs/>
                <w:color w:val="000000"/>
                <w:kern w:val="0"/>
                <w:szCs w:val="21"/>
                <w:highlight w:val="none"/>
                <w:u w:val="single"/>
                <w:lang w:val="en-US" w:eastAsia="zh-CN"/>
              </w:rPr>
              <w:t>4</w:t>
            </w:r>
            <w:r>
              <w:rPr>
                <w:rFonts w:hint="eastAsia" w:ascii="宋体" w:hAnsi="宋体" w:cs="宋体"/>
                <w:b/>
                <w:bCs/>
                <w:color w:val="000000"/>
                <w:kern w:val="0"/>
                <w:szCs w:val="21"/>
                <w:highlight w:val="none"/>
                <w:u w:val="single"/>
              </w:rPr>
              <w:t xml:space="preserve"> </w:t>
            </w:r>
            <w:r>
              <w:rPr>
                <w:rFonts w:hint="eastAsia" w:ascii="宋体" w:hAnsi="宋体" w:cs="宋体"/>
                <w:b/>
                <w:bCs/>
                <w:color w:val="000000"/>
                <w:kern w:val="0"/>
                <w:szCs w:val="21"/>
                <w:highlight w:val="none"/>
              </w:rPr>
              <w:t>年</w:t>
            </w:r>
            <w:r>
              <w:rPr>
                <w:rFonts w:hint="eastAsia" w:ascii="宋体" w:hAnsi="宋体" w:cs="宋体"/>
                <w:b/>
                <w:bCs/>
                <w:color w:val="000000"/>
                <w:kern w:val="0"/>
                <w:szCs w:val="21"/>
                <w:highlight w:val="none"/>
                <w:u w:val="single"/>
                <w:lang w:val="en-US" w:eastAsia="zh-CN"/>
              </w:rPr>
              <w:t>4</w:t>
            </w:r>
            <w:r>
              <w:rPr>
                <w:rFonts w:hint="eastAsia" w:ascii="宋体" w:hAnsi="宋体" w:cs="宋体"/>
                <w:b/>
                <w:bCs/>
                <w:color w:val="000000"/>
                <w:kern w:val="0"/>
                <w:szCs w:val="21"/>
                <w:highlight w:val="none"/>
              </w:rPr>
              <w:t>月</w:t>
            </w:r>
            <w:r>
              <w:rPr>
                <w:rFonts w:hint="eastAsia" w:ascii="宋体" w:hAnsi="宋体" w:cs="宋体"/>
                <w:b/>
                <w:bCs/>
                <w:color w:val="000000"/>
                <w:kern w:val="0"/>
                <w:szCs w:val="21"/>
                <w:highlight w:val="none"/>
                <w:u w:val="single"/>
                <w:lang w:val="en-US" w:eastAsia="zh-CN"/>
              </w:rPr>
              <w:t>15</w:t>
            </w:r>
            <w:r>
              <w:rPr>
                <w:rFonts w:hint="eastAsia" w:ascii="宋体" w:hAnsi="宋体" w:cs="宋体"/>
                <w:b/>
                <w:bCs/>
                <w:color w:val="000000"/>
                <w:kern w:val="0"/>
                <w:szCs w:val="21"/>
                <w:highlight w:val="none"/>
              </w:rPr>
              <w:t>日</w:t>
            </w:r>
            <w:r>
              <w:rPr>
                <w:rFonts w:hint="eastAsia" w:ascii="宋体" w:hAnsi="宋体" w:cs="宋体"/>
                <w:b/>
                <w:bCs/>
                <w:color w:val="000000"/>
                <w:kern w:val="0"/>
                <w:szCs w:val="21"/>
                <w:highlight w:val="none"/>
                <w:u w:val="single"/>
                <w:lang w:val="en-US" w:eastAsia="zh-CN"/>
              </w:rPr>
              <w:t>12</w:t>
            </w:r>
            <w:r>
              <w:rPr>
                <w:rFonts w:hint="eastAsia" w:ascii="宋体" w:hAnsi="宋体" w:cs="宋体"/>
                <w:b/>
                <w:bCs/>
                <w:color w:val="000000"/>
                <w:kern w:val="0"/>
                <w:szCs w:val="21"/>
                <w:highlight w:val="none"/>
              </w:rPr>
              <w:t>时</w:t>
            </w:r>
            <w:r>
              <w:rPr>
                <w:rFonts w:hint="eastAsia" w:ascii="宋体" w:hAnsi="宋体" w:cs="Times New Roman"/>
                <w:color w:val="000000"/>
                <w:szCs w:val="21"/>
                <w:highlight w:val="none"/>
              </w:rPr>
              <w:t>前将疑问内容以电子邮件形式发送至xingchukuangye@126.com。</w:t>
            </w:r>
          </w:p>
        </w:tc>
      </w:tr>
      <w:tr>
        <w:tblPrEx>
          <w:tblCellMar>
            <w:top w:w="0" w:type="dxa"/>
            <w:left w:w="108" w:type="dxa"/>
            <w:bottom w:w="0" w:type="dxa"/>
            <w:right w:w="108" w:type="dxa"/>
          </w:tblCellMar>
        </w:tblPrEx>
        <w:tc>
          <w:tcPr>
            <w:tcW w:w="87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r>
              <w:rPr>
                <w:rFonts w:hint="eastAsia" w:ascii="宋体" w:hAnsi="宋体" w:cs="宋体"/>
                <w:szCs w:val="21"/>
                <w:highlight w:val="none"/>
              </w:rPr>
              <w:t>招标人澄清的时间及方式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cs="宋体"/>
                <w:szCs w:val="21"/>
                <w:highlight w:val="none"/>
              </w:rPr>
            </w:pPr>
            <w:r>
              <w:rPr>
                <w:rFonts w:hint="eastAsia" w:ascii="宋体" w:hAnsi="宋体" w:cs="宋体"/>
                <w:b/>
                <w:bCs/>
                <w:color w:val="000000"/>
                <w:kern w:val="0"/>
                <w:szCs w:val="21"/>
                <w:highlight w:val="none"/>
                <w:u w:val="single"/>
              </w:rPr>
              <w:t>202</w:t>
            </w:r>
            <w:r>
              <w:rPr>
                <w:rFonts w:hint="eastAsia" w:ascii="宋体" w:hAnsi="宋体" w:cs="宋体"/>
                <w:b/>
                <w:bCs/>
                <w:color w:val="000000"/>
                <w:kern w:val="0"/>
                <w:szCs w:val="21"/>
                <w:highlight w:val="none"/>
                <w:u w:val="single"/>
                <w:lang w:val="en-US" w:eastAsia="zh-CN"/>
              </w:rPr>
              <w:t>4</w:t>
            </w:r>
            <w:r>
              <w:rPr>
                <w:rFonts w:hint="eastAsia" w:ascii="宋体" w:hAnsi="宋体" w:cs="宋体"/>
                <w:b/>
                <w:bCs/>
                <w:color w:val="000000"/>
                <w:kern w:val="0"/>
                <w:szCs w:val="21"/>
                <w:highlight w:val="none"/>
                <w:u w:val="single"/>
              </w:rPr>
              <w:t xml:space="preserve"> </w:t>
            </w:r>
            <w:r>
              <w:rPr>
                <w:rFonts w:hint="eastAsia" w:ascii="宋体" w:hAnsi="宋体" w:cs="宋体"/>
                <w:b/>
                <w:bCs/>
                <w:color w:val="000000"/>
                <w:kern w:val="0"/>
                <w:szCs w:val="21"/>
                <w:highlight w:val="none"/>
              </w:rPr>
              <w:t>年</w:t>
            </w:r>
            <w:r>
              <w:rPr>
                <w:rFonts w:hint="eastAsia" w:ascii="宋体" w:hAnsi="宋体" w:cs="宋体"/>
                <w:b/>
                <w:bCs/>
                <w:color w:val="000000"/>
                <w:kern w:val="0"/>
                <w:szCs w:val="21"/>
                <w:highlight w:val="none"/>
                <w:u w:val="single"/>
                <w:lang w:val="en-US" w:eastAsia="zh-CN"/>
              </w:rPr>
              <w:t>4</w:t>
            </w:r>
            <w:r>
              <w:rPr>
                <w:rFonts w:hint="eastAsia" w:ascii="宋体" w:hAnsi="宋体" w:cs="宋体"/>
                <w:b/>
                <w:bCs/>
                <w:color w:val="000000"/>
                <w:kern w:val="0"/>
                <w:szCs w:val="21"/>
                <w:highlight w:val="none"/>
              </w:rPr>
              <w:t>月</w:t>
            </w:r>
            <w:r>
              <w:rPr>
                <w:rFonts w:hint="eastAsia" w:ascii="宋体" w:hAnsi="宋体" w:cs="宋体"/>
                <w:b/>
                <w:bCs/>
                <w:color w:val="000000"/>
                <w:kern w:val="0"/>
                <w:szCs w:val="21"/>
                <w:highlight w:val="none"/>
                <w:u w:val="single"/>
              </w:rPr>
              <w:t xml:space="preserve"> </w:t>
            </w:r>
            <w:r>
              <w:rPr>
                <w:rFonts w:hint="eastAsia" w:ascii="宋体" w:hAnsi="宋体" w:cs="宋体"/>
                <w:b/>
                <w:bCs/>
                <w:color w:val="000000"/>
                <w:kern w:val="0"/>
                <w:szCs w:val="21"/>
                <w:highlight w:val="none"/>
                <w:u w:val="single"/>
                <w:lang w:val="en-US" w:eastAsia="zh-CN"/>
              </w:rPr>
              <w:t>16</w:t>
            </w:r>
            <w:r>
              <w:rPr>
                <w:rFonts w:hint="eastAsia" w:ascii="宋体" w:hAnsi="宋体" w:cs="宋体"/>
                <w:b/>
                <w:bCs/>
                <w:color w:val="000000"/>
                <w:kern w:val="0"/>
                <w:szCs w:val="21"/>
                <w:highlight w:val="none"/>
              </w:rPr>
              <w:t>日</w:t>
            </w:r>
            <w:r>
              <w:rPr>
                <w:rFonts w:hint="eastAsia" w:ascii="宋体" w:hAnsi="宋体" w:cs="宋体"/>
                <w:b/>
                <w:bCs/>
                <w:color w:val="000000"/>
                <w:kern w:val="0"/>
                <w:szCs w:val="21"/>
                <w:highlight w:val="none"/>
                <w:u w:val="single"/>
                <w:lang w:val="en-US" w:eastAsia="zh-CN"/>
              </w:rPr>
              <w:t>12</w:t>
            </w:r>
            <w:r>
              <w:rPr>
                <w:rFonts w:hint="eastAsia" w:ascii="宋体" w:hAnsi="宋体" w:cs="宋体"/>
                <w:b/>
                <w:bCs/>
                <w:color w:val="000000"/>
                <w:kern w:val="0"/>
                <w:szCs w:val="21"/>
                <w:highlight w:val="none"/>
              </w:rPr>
              <w:t>时</w:t>
            </w:r>
            <w:r>
              <w:rPr>
                <w:rFonts w:hint="eastAsia" w:ascii="宋体" w:hAnsi="宋体" w:cs="宋体"/>
                <w:color w:val="000000"/>
                <w:szCs w:val="21"/>
                <w:highlight w:val="none"/>
              </w:rPr>
              <w:t>前，</w:t>
            </w:r>
            <w:r>
              <w:rPr>
                <w:rFonts w:hint="eastAsia" w:ascii="宋体" w:hAnsi="宋体" w:cs="宋体"/>
                <w:color w:val="000000"/>
                <w:kern w:val="0"/>
                <w:szCs w:val="21"/>
                <w:highlight w:val="none"/>
              </w:rPr>
              <w:t>在</w:t>
            </w:r>
            <w:r>
              <w:rPr>
                <w:rFonts w:hint="eastAsia" w:ascii="宋体" w:hAnsi="宋体" w:eastAsia="宋体" w:cs="宋体"/>
                <w:kern w:val="2"/>
                <w:sz w:val="21"/>
                <w:szCs w:val="21"/>
                <w:highlight w:val="none"/>
                <w:lang w:val="en-US" w:eastAsia="zh-CN" w:bidi="ar"/>
              </w:rPr>
              <w:t>滁州市兴滁矿业投资集团有限公司（http://www.xckytz.com/）</w:t>
            </w:r>
            <w:r>
              <w:rPr>
                <w:rFonts w:hint="eastAsia" w:ascii="宋体" w:hAnsi="宋体" w:cs="宋体"/>
                <w:color w:val="000000"/>
                <w:kern w:val="0"/>
                <w:szCs w:val="21"/>
                <w:highlight w:val="none"/>
              </w:rPr>
              <w:t>网站予以公告。</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17</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cs="宋体"/>
                <w:highlight w:val="none"/>
              </w:rPr>
            </w:pPr>
            <w:r>
              <w:rPr>
                <w:rFonts w:hint="eastAsia" w:ascii="宋体" w:hAnsi="宋体" w:cs="宋体"/>
                <w:highlight w:val="none"/>
              </w:rPr>
              <w:t>最高投标限价</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highlight w:val="none"/>
              </w:rPr>
            </w:pPr>
            <w:r>
              <w:rPr>
                <w:rFonts w:hint="eastAsia" w:ascii="宋体" w:hAnsi="宋体" w:cs="宋体"/>
                <w:b/>
                <w:bCs/>
                <w:highlight w:val="none"/>
              </w:rPr>
              <w:t>投标总最高限价：</w:t>
            </w:r>
            <w:r>
              <w:rPr>
                <w:rFonts w:hint="eastAsia" w:ascii="宋体" w:hAnsi="宋体" w:cs="宋体"/>
                <w:b/>
                <w:bCs/>
                <w:highlight w:val="none"/>
                <w:lang w:val="en-US" w:eastAsia="zh-CN"/>
              </w:rPr>
              <w:t>壹拾万</w:t>
            </w:r>
            <w:r>
              <w:rPr>
                <w:rFonts w:hint="eastAsia" w:ascii="宋体" w:hAnsi="宋体" w:cs="宋体"/>
                <w:b/>
                <w:bCs/>
                <w:highlight w:val="none"/>
              </w:rPr>
              <w:t>元整（¥：</w:t>
            </w:r>
            <w:r>
              <w:rPr>
                <w:rFonts w:hint="eastAsia" w:ascii="宋体" w:hAnsi="宋体" w:cs="宋体"/>
                <w:b/>
                <w:bCs/>
                <w:highlight w:val="none"/>
                <w:lang w:val="en-US" w:eastAsia="zh-CN"/>
              </w:rPr>
              <w:t>100</w:t>
            </w:r>
            <w:r>
              <w:rPr>
                <w:rFonts w:hint="eastAsia" w:ascii="宋体" w:hAnsi="宋体" w:cs="宋体"/>
                <w:b/>
                <w:bCs/>
                <w:highlight w:val="none"/>
              </w:rPr>
              <w:t>000</w:t>
            </w:r>
            <w:r>
              <w:rPr>
                <w:rFonts w:hint="eastAsia" w:ascii="宋体" w:hAnsi="宋体" w:cs="宋体"/>
                <w:b/>
                <w:bCs/>
                <w:highlight w:val="none"/>
                <w:lang w:val="en-US" w:eastAsia="zh-CN"/>
              </w:rPr>
              <w:t>.00</w:t>
            </w:r>
            <w:r>
              <w:rPr>
                <w:rFonts w:hint="eastAsia" w:ascii="宋体" w:hAnsi="宋体" w:cs="宋体"/>
                <w:b/>
                <w:bCs/>
                <w:highlight w:val="none"/>
              </w:rPr>
              <w:t>元），投标报价不得高于最高限价，否则，其投标文件按无效标处理。</w:t>
            </w:r>
          </w:p>
        </w:tc>
      </w:tr>
      <w:tr>
        <w:tblPrEx>
          <w:tblCellMar>
            <w:top w:w="0" w:type="dxa"/>
            <w:left w:w="108" w:type="dxa"/>
            <w:bottom w:w="0" w:type="dxa"/>
            <w:right w:w="108" w:type="dxa"/>
          </w:tblCellMar>
        </w:tblPrEx>
        <w:trPr>
          <w:trHeight w:val="51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18</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投标保证金</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autoSpaceDE/>
              <w:autoSpaceDN/>
              <w:bidi w:val="0"/>
              <w:adjustRightInd/>
              <w:snapToGrid w:val="0"/>
              <w:spacing w:before="0" w:beforeAutospacing="0" w:after="0" w:afterAutospacing="0" w:line="440" w:lineRule="exact"/>
              <w:ind w:left="0" w:right="0"/>
              <w:jc w:val="both"/>
              <w:textAlignment w:val="auto"/>
              <w:rPr>
                <w:rFonts w:hint="eastAsia"/>
                <w:highlight w:val="none"/>
              </w:rPr>
            </w:pPr>
            <w:r>
              <w:rPr>
                <w:rFonts w:hint="eastAsia"/>
                <w:sz w:val="21"/>
                <w:szCs w:val="21"/>
                <w:highlight w:val="none"/>
              </w:rPr>
              <w:t>不要求</w:t>
            </w:r>
          </w:p>
        </w:tc>
      </w:tr>
      <w:tr>
        <w:tblPrEx>
          <w:tblCellMar>
            <w:top w:w="0" w:type="dxa"/>
            <w:left w:w="108" w:type="dxa"/>
            <w:bottom w:w="0" w:type="dxa"/>
            <w:right w:w="108" w:type="dxa"/>
          </w:tblCellMar>
        </w:tblPrEx>
        <w:trPr>
          <w:trHeight w:val="51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19</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签字或盖章要求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电子投标文件须按格式文件要求签字或盖章，招标文件格式中要求“签章”部位，指电子签章或盖章后扫描上传均可。否则经评委会一致认定后并经综合监管部门同意后，按照无效投标处理。</w:t>
            </w:r>
          </w:p>
        </w:tc>
      </w:tr>
      <w:tr>
        <w:tblPrEx>
          <w:tblCellMar>
            <w:top w:w="0" w:type="dxa"/>
            <w:left w:w="108" w:type="dxa"/>
            <w:bottom w:w="0" w:type="dxa"/>
            <w:right w:w="108" w:type="dxa"/>
          </w:tblCellMar>
        </w:tblPrEx>
        <w:trPr>
          <w:trHeight w:val="51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20</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投标文件份数</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b/>
                <w:bCs/>
                <w:szCs w:val="21"/>
                <w:highlight w:val="none"/>
              </w:rPr>
              <w:t>电子版标书一份pdf格式发送至</w:t>
            </w:r>
            <w:r>
              <w:rPr>
                <w:rFonts w:hint="eastAsia" w:ascii="宋体" w:hAnsi="宋体" w:cs="宋体"/>
                <w:b/>
                <w:bCs/>
                <w:szCs w:val="21"/>
                <w:highlight w:val="none"/>
                <w:lang w:val="en-US" w:eastAsia="zh-CN"/>
              </w:rPr>
              <w:t>指定</w:t>
            </w:r>
            <w:r>
              <w:rPr>
                <w:rFonts w:hint="eastAsia" w:ascii="宋体" w:hAnsi="宋体" w:cs="宋体"/>
                <w:b/>
                <w:bCs/>
                <w:szCs w:val="21"/>
                <w:highlight w:val="none"/>
              </w:rPr>
              <w:t>邮箱。投标人中标后须递交与网上电子投标文件完全一致的纸质版投标文件，并按要求加盖公章；份数：正本 1 份，副本</w:t>
            </w:r>
            <w:r>
              <w:rPr>
                <w:rFonts w:hint="eastAsia" w:ascii="宋体" w:hAnsi="宋体" w:cs="宋体"/>
                <w:b/>
                <w:bCs/>
                <w:szCs w:val="21"/>
                <w:highlight w:val="none"/>
                <w:lang w:val="en-US" w:eastAsia="zh-CN"/>
              </w:rPr>
              <w:t>1</w:t>
            </w:r>
            <w:r>
              <w:rPr>
                <w:rFonts w:hint="eastAsia" w:ascii="宋体" w:hAnsi="宋体" w:cs="宋体"/>
                <w:b/>
                <w:bCs/>
                <w:szCs w:val="21"/>
                <w:highlight w:val="none"/>
              </w:rPr>
              <w:t>份；中标单位领取中标通知书时，一并递交。</w:t>
            </w:r>
          </w:p>
        </w:tc>
      </w:tr>
      <w:tr>
        <w:tblPrEx>
          <w:tblCellMar>
            <w:top w:w="0" w:type="dxa"/>
            <w:left w:w="108" w:type="dxa"/>
            <w:bottom w:w="0" w:type="dxa"/>
            <w:right w:w="108" w:type="dxa"/>
          </w:tblCellMar>
        </w:tblPrEx>
        <w:trPr>
          <w:trHeight w:val="569" w:hRule="atLeast"/>
        </w:trPr>
        <w:tc>
          <w:tcPr>
            <w:tcW w:w="870"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投标截止时间</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firstLine="18" w:firstLineChars="9"/>
              <w:textAlignment w:val="auto"/>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在</w:t>
            </w:r>
            <w:r>
              <w:rPr>
                <w:rFonts w:hint="eastAsia" w:ascii="宋体" w:hAnsi="宋体" w:cs="宋体"/>
                <w:color w:val="000000" w:themeColor="text1"/>
                <w:szCs w:val="21"/>
                <w:highlight w:val="none"/>
                <w:u w:val="single"/>
                <w14:textFill>
                  <w14:solidFill>
                    <w14:schemeClr w14:val="tx1"/>
                  </w14:solidFill>
                </w14:textFill>
              </w:rPr>
              <w:t xml:space="preserve"> 202</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4</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17 </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09 </w:t>
            </w:r>
            <w:bookmarkStart w:id="87" w:name="_GoBack"/>
            <w:bookmarkEnd w:id="87"/>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bCs/>
                <w:color w:val="000000" w:themeColor="text1"/>
                <w:spacing w:val="-4"/>
                <w:kern w:val="0"/>
                <w:szCs w:val="21"/>
                <w:highlight w:val="none"/>
                <w14:textFill>
                  <w14:solidFill>
                    <w14:schemeClr w14:val="tx1"/>
                  </w14:solidFill>
                </w14:textFill>
              </w:rPr>
              <w:t>（北京时间）</w:t>
            </w:r>
          </w:p>
        </w:tc>
      </w:tr>
      <w:tr>
        <w:tblPrEx>
          <w:tblCellMar>
            <w:top w:w="0" w:type="dxa"/>
            <w:left w:w="108" w:type="dxa"/>
            <w:bottom w:w="0" w:type="dxa"/>
            <w:right w:w="108" w:type="dxa"/>
          </w:tblCellMar>
        </w:tblPrEx>
        <w:trPr>
          <w:trHeight w:val="465" w:hRule="atLeast"/>
        </w:trPr>
        <w:tc>
          <w:tcPr>
            <w:tcW w:w="87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开标时间及地点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开标时间：同投标截止时间</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kern w:val="2"/>
                <w:sz w:val="21"/>
                <w:szCs w:val="21"/>
                <w:highlight w:val="none"/>
                <w:lang w:val="en-US" w:eastAsia="zh-CN" w:bidi="ar"/>
              </w:rPr>
            </w:pPr>
            <w:r>
              <w:rPr>
                <w:rFonts w:hint="eastAsia" w:ascii="宋体" w:hAnsi="宋体" w:cs="宋体"/>
                <w:szCs w:val="21"/>
                <w:highlight w:val="none"/>
              </w:rPr>
              <w:t>开标地点：</w:t>
            </w:r>
            <w:r>
              <w:rPr>
                <w:rFonts w:hint="eastAsia" w:ascii="宋体" w:hAnsi="宋体" w:eastAsia="宋体" w:cs="宋体"/>
                <w:kern w:val="2"/>
                <w:sz w:val="21"/>
                <w:szCs w:val="21"/>
                <w:highlight w:val="none"/>
                <w:lang w:val="en-US" w:eastAsia="zh-CN" w:bidi="ar"/>
              </w:rPr>
              <w:t>安徽省滁州市南谯区南谯街道中都大道1598号城投大厦8楼会议室</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bCs/>
                <w:szCs w:val="21"/>
                <w:highlight w:val="none"/>
              </w:rPr>
            </w:pPr>
            <w:r>
              <w:rPr>
                <w:rFonts w:hint="eastAsia" w:ascii="宋体" w:hAnsi="宋体" w:cs="宋体"/>
                <w:b/>
                <w:bCs/>
                <w:szCs w:val="21"/>
                <w:highlight w:val="none"/>
              </w:rPr>
              <w:t>1、本项目的投标人无需到达开标现场，投标文件采用加密</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未加密导致投标文件信息泄露后果自负</w:t>
            </w:r>
            <w:r>
              <w:rPr>
                <w:rFonts w:hint="eastAsia" w:ascii="宋体" w:hAnsi="宋体" w:cs="宋体"/>
                <w:b/>
                <w:bCs/>
                <w:szCs w:val="21"/>
                <w:highlight w:val="none"/>
                <w:lang w:eastAsia="zh-CN"/>
              </w:rPr>
              <w:t>）</w:t>
            </w:r>
            <w:r>
              <w:rPr>
                <w:rFonts w:hint="eastAsia" w:ascii="宋体" w:hAnsi="宋体" w:cs="宋体"/>
                <w:b/>
                <w:bCs/>
                <w:szCs w:val="21"/>
                <w:highlight w:val="none"/>
              </w:rPr>
              <w:t>电子文件（压缩包）在投标截止时间前通过邮箱发送至</w:t>
            </w:r>
            <w:r>
              <w:rPr>
                <w:rFonts w:hint="eastAsia" w:ascii="宋体" w:hAnsi="宋体" w:cs="Times New Roman"/>
                <w:color w:val="000000"/>
                <w:szCs w:val="21"/>
                <w:highlight w:val="none"/>
              </w:rPr>
              <w:t>xingchukuangye@126.com</w:t>
            </w:r>
            <w:r>
              <w:rPr>
                <w:rFonts w:hint="eastAsia" w:ascii="宋体" w:hAnsi="宋体" w:cs="宋体"/>
                <w:b/>
                <w:bCs/>
                <w:szCs w:val="21"/>
                <w:highlight w:val="none"/>
              </w:rPr>
              <w:t>，命名为“公司名称+项目名称+联系人+联系电话”，否则，</w:t>
            </w:r>
            <w:r>
              <w:rPr>
                <w:rFonts w:hint="eastAsia" w:ascii="宋体" w:hAnsi="宋体" w:cs="宋体"/>
                <w:b/>
                <w:bCs/>
                <w:szCs w:val="21"/>
                <w:highlight w:val="none"/>
                <w:lang w:val="en-US" w:eastAsia="zh-CN"/>
              </w:rPr>
              <w:t>后果自负</w:t>
            </w:r>
            <w:r>
              <w:rPr>
                <w:rFonts w:hint="eastAsia" w:ascii="宋体" w:hAnsi="宋体" w:cs="宋体"/>
                <w:b/>
                <w:bCs/>
                <w:szCs w:val="21"/>
                <w:highlight w:val="none"/>
              </w:rPr>
              <w:t>。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bCs/>
                <w:szCs w:val="21"/>
                <w:highlight w:val="none"/>
              </w:rPr>
            </w:pPr>
            <w:r>
              <w:rPr>
                <w:rFonts w:hint="eastAsia" w:ascii="宋体" w:hAnsi="宋体" w:cs="宋体"/>
                <w:b/>
                <w:bCs/>
                <w:szCs w:val="21"/>
                <w:highlight w:val="none"/>
                <w:lang w:val="en-US" w:eastAsia="zh-CN"/>
              </w:rPr>
              <w:t>2</w:t>
            </w:r>
            <w:r>
              <w:rPr>
                <w:rFonts w:hint="eastAsia" w:ascii="宋体" w:hAnsi="宋体" w:cs="宋体"/>
                <w:b/>
                <w:bCs/>
                <w:szCs w:val="21"/>
                <w:highlight w:val="none"/>
              </w:rPr>
              <w:t>、各投标人须在投标截止时间后10分钟内，将投标文件解压密码通过邮箱</w:t>
            </w:r>
            <w:r>
              <w:rPr>
                <w:rFonts w:hint="eastAsia" w:ascii="宋体" w:hAnsi="宋体" w:cs="宋体"/>
                <w:b/>
                <w:bCs/>
                <w:szCs w:val="21"/>
                <w:highlight w:val="none"/>
                <w:lang w:val="en-US" w:eastAsia="zh-CN"/>
              </w:rPr>
              <w:t>发送</w:t>
            </w:r>
            <w:r>
              <w:rPr>
                <w:rFonts w:hint="eastAsia" w:ascii="宋体" w:hAnsi="宋体" w:cs="宋体"/>
                <w:b/>
                <w:bCs/>
                <w:szCs w:val="21"/>
                <w:highlight w:val="none"/>
              </w:rPr>
              <w:t>。逾期发送或未发送或发送材料无法识别的，均视为放弃投标。</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b/>
                <w:bCs/>
                <w:szCs w:val="21"/>
                <w:highlight w:val="none"/>
              </w:rPr>
              <w:t>注：发送解压密码的邮箱应与加密电子投标文件一致。</w:t>
            </w:r>
          </w:p>
        </w:tc>
      </w:tr>
      <w:tr>
        <w:tblPrEx>
          <w:tblCellMar>
            <w:top w:w="0" w:type="dxa"/>
            <w:left w:w="108" w:type="dxa"/>
            <w:bottom w:w="0" w:type="dxa"/>
            <w:right w:w="108" w:type="dxa"/>
          </w:tblCellMar>
        </w:tblPrEx>
        <w:tc>
          <w:tcPr>
            <w:tcW w:w="87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开标顺序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开标顺序：投标文件解密完成后，由评标委员会进行评审。</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3</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是否退还投标文件</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wordWrap/>
              <w:overflowPunct/>
              <w:topLinePunct/>
              <w:autoSpaceDE/>
              <w:autoSpaceDN/>
              <w:bidi w:val="0"/>
              <w:adjustRightInd/>
              <w:spacing w:before="0" w:beforeAutospacing="0" w:after="0" w:afterAutospacing="0" w:line="440" w:lineRule="exact"/>
              <w:ind w:left="0" w:right="0"/>
              <w:textAlignment w:val="auto"/>
              <w:rPr>
                <w:rFonts w:hint="eastAsia" w:hAnsi="宋体" w:cs="宋体"/>
                <w:sz w:val="21"/>
                <w:szCs w:val="21"/>
                <w:highlight w:val="none"/>
              </w:rPr>
            </w:pPr>
            <w:r>
              <w:rPr>
                <w:rFonts w:hint="eastAsia" w:hAnsi="宋体" w:cs="宋体"/>
                <w:sz w:val="21"/>
                <w:szCs w:val="21"/>
                <w:highlight w:val="none"/>
              </w:rPr>
              <w:fldChar w:fldCharType="begin"/>
            </w:r>
            <w:r>
              <w:rPr>
                <w:rFonts w:hint="eastAsia" w:hAnsi="宋体" w:cs="宋体"/>
                <w:sz w:val="21"/>
                <w:szCs w:val="21"/>
                <w:highlight w:val="none"/>
              </w:rPr>
              <w:instrText xml:space="preserve"> eq \o\ac(□,√)</w:instrText>
            </w:r>
            <w:r>
              <w:rPr>
                <w:rFonts w:hint="eastAsia" w:hAnsi="宋体" w:cs="宋体"/>
                <w:sz w:val="21"/>
                <w:szCs w:val="21"/>
                <w:highlight w:val="none"/>
              </w:rPr>
              <w:fldChar w:fldCharType="end"/>
            </w:r>
            <w:r>
              <w:rPr>
                <w:rFonts w:hint="eastAsia" w:hAnsi="宋体" w:cs="宋体"/>
                <w:sz w:val="21"/>
                <w:highlight w:val="none"/>
              </w:rPr>
              <w:t>否；</w:t>
            </w:r>
            <w:r>
              <w:rPr>
                <w:rFonts w:hint="eastAsia" w:hAnsi="宋体" w:cs="宋体"/>
                <w:szCs w:val="32"/>
                <w:highlight w:val="none"/>
              </w:rPr>
              <w:t>□</w:t>
            </w:r>
            <w:r>
              <w:rPr>
                <w:rFonts w:hint="eastAsia" w:hAnsi="宋体" w:cs="宋体"/>
                <w:highlight w:val="none"/>
              </w:rPr>
              <w:t>是</w:t>
            </w:r>
          </w:p>
        </w:tc>
      </w:tr>
      <w:tr>
        <w:tblPrEx>
          <w:tblCellMar>
            <w:top w:w="0" w:type="dxa"/>
            <w:left w:w="108" w:type="dxa"/>
            <w:bottom w:w="0" w:type="dxa"/>
            <w:right w:w="108" w:type="dxa"/>
          </w:tblCellMar>
        </w:tblPrEx>
        <w:trPr>
          <w:trHeight w:val="488"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4</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评标委员会的组建</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评标委员会构成：</w:t>
            </w:r>
            <w:r>
              <w:rPr>
                <w:rFonts w:hint="eastAsia" w:ascii="宋体" w:hAnsi="宋体" w:cs="宋体"/>
                <w:szCs w:val="21"/>
                <w:highlight w:val="none"/>
                <w:u w:val="single"/>
              </w:rPr>
              <w:t>由招标人</w:t>
            </w:r>
            <w:r>
              <w:rPr>
                <w:rFonts w:hint="eastAsia" w:ascii="宋体" w:hAnsi="宋体" w:cs="宋体"/>
                <w:szCs w:val="21"/>
                <w:highlight w:val="none"/>
                <w:u w:val="single"/>
                <w:lang w:val="en-US" w:eastAsia="zh-CN"/>
              </w:rPr>
              <w:t>依法</w:t>
            </w:r>
            <w:r>
              <w:rPr>
                <w:rFonts w:hint="eastAsia" w:ascii="宋体" w:hAnsi="宋体" w:cs="宋体"/>
                <w:szCs w:val="21"/>
                <w:highlight w:val="none"/>
                <w:u w:val="single"/>
              </w:rPr>
              <w:t>组建；</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5</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r>
              <w:rPr>
                <w:rFonts w:hint="eastAsia" w:ascii="宋体" w:hAnsi="宋体" w:cs="宋体"/>
                <w:szCs w:val="21"/>
                <w:highlight w:val="none"/>
              </w:rPr>
              <w:t>是否授权评标委员会推荐中标候选人</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是，推荐的中标候选人数</w:t>
            </w:r>
            <w:r>
              <w:rPr>
                <w:rFonts w:hint="eastAsia" w:ascii="宋体" w:hAnsi="宋体" w:cs="宋体"/>
                <w:color w:val="548DD4"/>
                <w:szCs w:val="21"/>
                <w:highlight w:val="none"/>
                <w:lang w:val="en-US" w:eastAsia="zh-CN"/>
              </w:rPr>
              <w:t>3</w:t>
            </w:r>
            <w:r>
              <w:rPr>
                <w:rFonts w:hint="eastAsia" w:ascii="宋体" w:hAnsi="宋体" w:cs="宋体"/>
                <w:szCs w:val="21"/>
                <w:highlight w:val="none"/>
              </w:rPr>
              <w:t>名，并标明排序。</w:t>
            </w:r>
          </w:p>
        </w:tc>
      </w:tr>
      <w:tr>
        <w:tblPrEx>
          <w:tblCellMar>
            <w:top w:w="0" w:type="dxa"/>
            <w:left w:w="108" w:type="dxa"/>
            <w:bottom w:w="0" w:type="dxa"/>
            <w:right w:w="108" w:type="dxa"/>
          </w:tblCellMar>
        </w:tblPrEx>
        <w:trPr>
          <w:trHeight w:val="653" w:hRule="atLeast"/>
        </w:trPr>
        <w:tc>
          <w:tcPr>
            <w:tcW w:w="87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6</w:t>
            </w:r>
          </w:p>
        </w:tc>
        <w:tc>
          <w:tcPr>
            <w:tcW w:w="1860"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中标公示媒介</w:t>
            </w:r>
          </w:p>
        </w:tc>
        <w:tc>
          <w:tcPr>
            <w:tcW w:w="6817"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 w:val="32"/>
                <w:szCs w:val="32"/>
                <w:highlight w:val="none"/>
              </w:rPr>
            </w:pPr>
            <w:r>
              <w:rPr>
                <w:rFonts w:hint="eastAsia" w:ascii="宋体" w:hAnsi="宋体" w:cs="宋体"/>
                <w:szCs w:val="21"/>
                <w:highlight w:val="none"/>
              </w:rPr>
              <w:t>在</w:t>
            </w:r>
            <w:r>
              <w:rPr>
                <w:rFonts w:hint="eastAsia" w:ascii="宋体" w:hAnsi="宋体" w:cs="宋体"/>
                <w:szCs w:val="21"/>
                <w:highlight w:val="none"/>
                <w:lang w:val="en-US" w:eastAsia="zh-CN"/>
              </w:rPr>
              <w:t xml:space="preserve"> </w:t>
            </w:r>
            <w:r>
              <w:rPr>
                <w:rFonts w:hint="eastAsia" w:ascii="宋体" w:hAnsi="宋体" w:eastAsia="宋体" w:cs="宋体"/>
                <w:kern w:val="2"/>
                <w:sz w:val="21"/>
                <w:szCs w:val="21"/>
                <w:highlight w:val="none"/>
                <w:lang w:val="en-US" w:eastAsia="zh-CN" w:bidi="ar"/>
              </w:rPr>
              <w:t>滁州市兴滁矿业投资集团有限公司（http://www.xckytz.com/）</w:t>
            </w:r>
            <w:r>
              <w:rPr>
                <w:rFonts w:hint="eastAsia" w:ascii="宋体" w:hAnsi="宋体" w:cs="宋体"/>
                <w:szCs w:val="21"/>
                <w:highlight w:val="none"/>
              </w:rPr>
              <w:t>网站公告</w:t>
            </w:r>
          </w:p>
        </w:tc>
      </w:tr>
      <w:tr>
        <w:tblPrEx>
          <w:tblCellMar>
            <w:top w:w="0" w:type="dxa"/>
            <w:left w:w="108" w:type="dxa"/>
            <w:bottom w:w="0" w:type="dxa"/>
            <w:right w:w="108" w:type="dxa"/>
          </w:tblCellMar>
        </w:tblPrEx>
        <w:trPr>
          <w:trHeight w:val="653" w:hRule="atLeast"/>
        </w:trPr>
        <w:tc>
          <w:tcPr>
            <w:tcW w:w="87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7</w:t>
            </w:r>
          </w:p>
        </w:tc>
        <w:tc>
          <w:tcPr>
            <w:tcW w:w="1860"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履约担保</w:t>
            </w:r>
          </w:p>
        </w:tc>
        <w:tc>
          <w:tcPr>
            <w:tcW w:w="6817"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ascii="宋体" w:hAnsi="宋体" w:cs="宋体"/>
                <w:szCs w:val="21"/>
                <w:highlight w:val="none"/>
              </w:rPr>
            </w:pPr>
            <w:r>
              <w:rPr>
                <w:rFonts w:hint="eastAsia" w:ascii="宋体" w:hAnsi="宋体" w:cs="宋体"/>
                <w:szCs w:val="21"/>
                <w:highlight w:val="none"/>
              </w:rPr>
              <w:t>履约数额：</w:t>
            </w:r>
            <w:r>
              <w:rPr>
                <w:rFonts w:hint="eastAsia" w:ascii="宋体" w:hAnsi="宋体" w:cs="宋体"/>
                <w:szCs w:val="21"/>
                <w:highlight w:val="none"/>
                <w:lang w:val="en-US" w:eastAsia="zh-CN"/>
              </w:rPr>
              <w:t>中标价</w:t>
            </w:r>
            <w:r>
              <w:rPr>
                <w:rFonts w:hint="eastAsia" w:ascii="宋体" w:hAnsi="宋体" w:cs="宋体"/>
                <w:szCs w:val="21"/>
                <w:highlight w:val="none"/>
              </w:rPr>
              <w:t xml:space="preserve">*10%，取整到千位； </w:t>
            </w:r>
          </w:p>
          <w:p>
            <w:pPr>
              <w:keepNext w:val="0"/>
              <w:keepLines w:val="0"/>
              <w:suppressLineNumbers w:val="0"/>
              <w:spacing w:before="0" w:beforeAutospacing="0" w:after="0" w:afterAutospacing="0" w:line="440" w:lineRule="exact"/>
              <w:ind w:left="0" w:right="0"/>
              <w:rPr>
                <w:rFonts w:hint="default" w:ascii="宋体" w:hAnsi="宋体" w:eastAsia="宋体" w:cs="宋体"/>
                <w:szCs w:val="21"/>
                <w:highlight w:val="none"/>
                <w:lang w:val="en-US" w:eastAsia="zh-CN"/>
              </w:rPr>
            </w:pPr>
            <w:r>
              <w:rPr>
                <w:rFonts w:hint="eastAsia" w:ascii="宋体" w:hAnsi="宋体" w:cs="宋体"/>
                <w:szCs w:val="21"/>
                <w:highlight w:val="none"/>
              </w:rPr>
              <w:t>形式：银行转账</w:t>
            </w:r>
            <w:r>
              <w:rPr>
                <w:rFonts w:hint="eastAsia" w:ascii="宋体" w:hAnsi="宋体" w:cs="宋体"/>
                <w:szCs w:val="21"/>
                <w:highlight w:val="none"/>
                <w:lang w:eastAsia="zh-CN"/>
              </w:rPr>
              <w:t>、</w:t>
            </w:r>
            <w:r>
              <w:rPr>
                <w:rFonts w:hint="eastAsia" w:ascii="宋体" w:hAnsi="宋体" w:cs="宋体"/>
                <w:szCs w:val="21"/>
                <w:highlight w:val="none"/>
              </w:rPr>
              <w:t>银行保函</w:t>
            </w:r>
            <w:r>
              <w:rPr>
                <w:rFonts w:hint="eastAsia" w:ascii="宋体" w:hAnsi="宋体" w:cs="宋体"/>
                <w:szCs w:val="21"/>
                <w:highlight w:val="none"/>
                <w:lang w:eastAsia="zh-CN"/>
              </w:rPr>
              <w:t>、</w:t>
            </w:r>
            <w:r>
              <w:rPr>
                <w:rFonts w:hint="eastAsia" w:ascii="宋体" w:hAnsi="宋体" w:cs="宋体"/>
                <w:szCs w:val="21"/>
                <w:highlight w:val="none"/>
                <w:lang w:val="en-US" w:eastAsia="zh-CN"/>
              </w:rPr>
              <w:t>担保保函等</w:t>
            </w:r>
          </w:p>
          <w:p>
            <w:pPr>
              <w:keepNext w:val="0"/>
              <w:keepLines w:val="0"/>
              <w:suppressLineNumbers w:val="0"/>
              <w:spacing w:before="0" w:beforeAutospacing="0" w:after="0" w:afterAutospacing="0" w:line="440" w:lineRule="exact"/>
              <w:ind w:left="0" w:right="0"/>
              <w:rPr>
                <w:rFonts w:hint="eastAsia" w:ascii="宋体" w:hAnsi="宋体" w:cs="宋体"/>
                <w:szCs w:val="21"/>
                <w:highlight w:val="none"/>
              </w:rPr>
            </w:pPr>
            <w:r>
              <w:rPr>
                <w:rFonts w:hint="eastAsia" w:ascii="宋体" w:hAnsi="宋体" w:cs="宋体"/>
                <w:szCs w:val="21"/>
                <w:highlight w:val="none"/>
              </w:rPr>
              <w:t xml:space="preserve">收款单位：另行通知        </w:t>
            </w:r>
          </w:p>
          <w:p>
            <w:pPr>
              <w:keepNext w:val="0"/>
              <w:keepLines w:val="0"/>
              <w:suppressLineNumbers w:val="0"/>
              <w:spacing w:before="0" w:beforeAutospacing="0" w:after="0" w:afterAutospacing="0" w:line="440" w:lineRule="exact"/>
              <w:ind w:left="0" w:right="0"/>
              <w:rPr>
                <w:rFonts w:hint="eastAsia" w:ascii="宋体" w:hAnsi="宋体" w:cs="宋体"/>
                <w:szCs w:val="21"/>
                <w:highlight w:val="none"/>
              </w:rPr>
            </w:pPr>
            <w:r>
              <w:rPr>
                <w:rFonts w:hint="eastAsia" w:ascii="宋体" w:hAnsi="宋体" w:cs="宋体"/>
                <w:szCs w:val="21"/>
                <w:highlight w:val="none"/>
              </w:rPr>
              <w:t xml:space="preserve">开户银行：另行通知 </w:t>
            </w:r>
          </w:p>
          <w:p>
            <w:pPr>
              <w:keepNext w:val="0"/>
              <w:keepLines w:val="0"/>
              <w:suppressLineNumbers w:val="0"/>
              <w:spacing w:before="0" w:beforeAutospacing="0" w:after="0" w:afterAutospacing="0" w:line="440" w:lineRule="exact"/>
              <w:ind w:left="0" w:right="0"/>
              <w:rPr>
                <w:rFonts w:hint="eastAsia" w:ascii="宋体" w:hAnsi="宋体" w:cs="宋体"/>
                <w:b/>
                <w:bCs/>
                <w:szCs w:val="21"/>
                <w:highlight w:val="none"/>
              </w:rPr>
            </w:pPr>
            <w:r>
              <w:rPr>
                <w:rFonts w:hint="eastAsia" w:ascii="宋体" w:hAnsi="宋体" w:cs="宋体"/>
                <w:szCs w:val="21"/>
                <w:highlight w:val="none"/>
              </w:rPr>
              <w:t xml:space="preserve">银行帐号：另行通知   </w:t>
            </w:r>
          </w:p>
          <w:p>
            <w:pPr>
              <w:keepNext w:val="0"/>
              <w:keepLines w:val="0"/>
              <w:pageBreakBefore w:val="0"/>
              <w:suppressLineNumbers w:val="0"/>
              <w:kinsoku/>
              <w:wordWrap/>
              <w:overflowPunct/>
              <w:autoSpaceDE/>
              <w:autoSpaceDN/>
              <w:bidi w:val="0"/>
              <w:adjustRightInd w:val="0"/>
              <w:snapToGrid w:val="0"/>
              <w:spacing w:before="0" w:beforeAutospacing="0" w:after="0" w:afterAutospacing="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缴纳时限：中标人须在</w:t>
            </w:r>
            <w:r>
              <w:rPr>
                <w:rFonts w:hint="eastAsia" w:ascii="宋体" w:hAnsi="宋体" w:eastAsia="宋体" w:cs="宋体"/>
                <w:color w:val="auto"/>
                <w:sz w:val="21"/>
                <w:szCs w:val="21"/>
                <w:highlight w:val="none"/>
                <w:lang w:eastAsia="zh-CN"/>
              </w:rPr>
              <w:t>中标通知书</w:t>
            </w:r>
            <w:r>
              <w:rPr>
                <w:rFonts w:hint="eastAsia" w:ascii="宋体" w:hAnsi="宋体" w:eastAsia="宋体" w:cs="宋体"/>
                <w:color w:val="auto"/>
                <w:sz w:val="21"/>
                <w:szCs w:val="21"/>
                <w:highlight w:val="none"/>
              </w:rPr>
              <w:t>发出后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auto"/>
                <w:sz w:val="21"/>
                <w:szCs w:val="21"/>
                <w:highlight w:val="none"/>
              </w:rPr>
              <w:t>日内完成履约保证金缴纳及合同签订。否则，取消中标资格。中标单位原因造成合同延期签订的，每延期一天按500元予以处罚，延期签订情节严重的，招标人有权取消其中标资格。并承担给招标人造成的损失，同时依法承担相应法律责任；</w:t>
            </w:r>
          </w:p>
          <w:p>
            <w:pPr>
              <w:keepNext w:val="0"/>
              <w:keepLines w:val="0"/>
              <w:pageBreakBefore w:val="0"/>
              <w:suppressLineNumbers w:val="0"/>
              <w:kinsoku/>
              <w:wordWrap/>
              <w:overflowPunct/>
              <w:autoSpaceDE/>
              <w:autoSpaceDN/>
              <w:bidi w:val="0"/>
              <w:adjustRightInd w:val="0"/>
              <w:snapToGrid w:val="0"/>
              <w:spacing w:before="0" w:beforeAutospacing="0" w:after="0" w:afterAutospacing="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履约保证金退还时限：</w:t>
            </w:r>
            <w:r>
              <w:rPr>
                <w:rFonts w:hint="eastAsia" w:ascii="宋体" w:hAnsi="宋体" w:eastAsia="宋体" w:cs="宋体"/>
                <w:color w:val="auto"/>
                <w:sz w:val="21"/>
                <w:szCs w:val="21"/>
                <w:highlight w:val="none"/>
                <w:lang w:val="en-US" w:eastAsia="zh-CN"/>
              </w:rPr>
              <w:t>尽调报告出具后</w:t>
            </w:r>
            <w:r>
              <w:rPr>
                <w:rFonts w:hint="eastAsia" w:ascii="宋体" w:hAnsi="宋体" w:eastAsia="宋体" w:cs="宋体"/>
                <w:color w:val="auto"/>
                <w:sz w:val="21"/>
                <w:szCs w:val="21"/>
                <w:highlight w:val="none"/>
              </w:rPr>
              <w:t>。</w:t>
            </w:r>
          </w:p>
          <w:p>
            <w:pPr>
              <w:pStyle w:val="43"/>
              <w:keepNext w:val="0"/>
              <w:keepLines w:val="0"/>
              <w:pageBreakBefore w:val="0"/>
              <w:suppressLineNumbers w:val="0"/>
              <w:kinsoku/>
              <w:wordWrap/>
              <w:overflowPunct/>
              <w:autoSpaceDE/>
              <w:autoSpaceDN/>
              <w:bidi w:val="0"/>
              <w:adjustRightInd w:val="0"/>
              <w:snapToGrid w:val="0"/>
              <w:spacing w:before="0" w:beforeAutospacing="0" w:after="0" w:afterLines="0" w:afterAutospacing="0" w:line="500" w:lineRule="exact"/>
              <w:ind w:left="0" w:leftChars="0" w:right="0" w:firstLine="0" w:firstLineChars="0"/>
              <w:textAlignment w:val="auto"/>
              <w:rPr>
                <w:rFonts w:hint="eastAsia" w:ascii="宋体" w:hAnsi="宋体" w:eastAsia="宋体" w:cs="宋体"/>
                <w:color w:val="auto"/>
                <w:position w:val="6"/>
                <w:sz w:val="21"/>
                <w:szCs w:val="21"/>
                <w:highlight w:val="none"/>
                <w:u w:val="none"/>
              </w:rPr>
            </w:pPr>
            <w:r>
              <w:rPr>
                <w:rFonts w:hint="eastAsia" w:ascii="宋体" w:hAnsi="宋体" w:eastAsia="宋体" w:cs="宋体"/>
                <w:color w:val="auto"/>
                <w:position w:val="6"/>
                <w:sz w:val="21"/>
                <w:szCs w:val="21"/>
                <w:highlight w:val="none"/>
                <w:u w:val="none"/>
              </w:rPr>
              <w:t>其他相关要求：</w:t>
            </w:r>
          </w:p>
          <w:p>
            <w:pPr>
              <w:pStyle w:val="43"/>
              <w:keepNext w:val="0"/>
              <w:keepLines w:val="0"/>
              <w:pageBreakBefore w:val="0"/>
              <w:numPr>
                <w:ilvl w:val="0"/>
                <w:numId w:val="2"/>
              </w:numPr>
              <w:suppressLineNumbers w:val="0"/>
              <w:kinsoku/>
              <w:wordWrap/>
              <w:overflowPunct/>
              <w:autoSpaceDE/>
              <w:autoSpaceDN/>
              <w:bidi w:val="0"/>
              <w:adjustRightInd w:val="0"/>
              <w:snapToGrid w:val="0"/>
              <w:spacing w:before="0" w:beforeAutospacing="0" w:after="0" w:afterLines="0" w:afterAutospacing="0" w:line="500" w:lineRule="exact"/>
              <w:ind w:left="0" w:leftChars="0" w:right="0" w:firstLine="0" w:firstLineChars="0"/>
              <w:textAlignment w:val="auto"/>
              <w:rPr>
                <w:rFonts w:hint="eastAsia" w:ascii="宋体" w:hAnsi="宋体" w:eastAsia="宋体" w:cs="宋体"/>
                <w:color w:val="auto"/>
                <w:position w:val="6"/>
                <w:sz w:val="21"/>
                <w:szCs w:val="21"/>
                <w:highlight w:val="none"/>
                <w:u w:val="none"/>
              </w:rPr>
            </w:pPr>
            <w:r>
              <w:rPr>
                <w:rFonts w:hint="eastAsia" w:ascii="宋体" w:hAnsi="宋体" w:eastAsia="宋体" w:cs="宋体"/>
                <w:color w:val="auto"/>
                <w:position w:val="6"/>
                <w:sz w:val="21"/>
                <w:szCs w:val="21"/>
                <w:highlight w:val="none"/>
                <w:u w:val="none"/>
              </w:rPr>
              <w:t>采用银行保函的具体要求:以招标人具体要求为准；</w:t>
            </w:r>
          </w:p>
          <w:p>
            <w:pPr>
              <w:pStyle w:val="43"/>
              <w:keepNext w:val="0"/>
              <w:keepLines w:val="0"/>
              <w:pageBreakBefore w:val="0"/>
              <w:numPr>
                <w:ilvl w:val="0"/>
                <w:numId w:val="2"/>
              </w:numPr>
              <w:suppressLineNumbers w:val="0"/>
              <w:kinsoku/>
              <w:wordWrap/>
              <w:overflowPunct/>
              <w:autoSpaceDE/>
              <w:autoSpaceDN/>
              <w:bidi w:val="0"/>
              <w:adjustRightInd w:val="0"/>
              <w:snapToGrid w:val="0"/>
              <w:spacing w:before="0" w:beforeAutospacing="0" w:after="0" w:afterLines="0" w:afterAutospacing="0" w:line="500" w:lineRule="exact"/>
              <w:ind w:left="0" w:leftChars="0" w:right="0" w:firstLine="0" w:firstLineChars="0"/>
              <w:textAlignment w:val="auto"/>
              <w:rPr>
                <w:rFonts w:hint="eastAsia" w:ascii="宋体" w:hAnsi="宋体" w:eastAsia="宋体" w:cs="宋体"/>
                <w:color w:val="auto"/>
                <w:position w:val="6"/>
                <w:sz w:val="21"/>
                <w:szCs w:val="21"/>
                <w:highlight w:val="none"/>
                <w:u w:val="none"/>
              </w:rPr>
            </w:pPr>
            <w:r>
              <w:rPr>
                <w:rFonts w:hint="eastAsia" w:ascii="宋体" w:hAnsi="宋体" w:eastAsia="宋体" w:cs="宋体"/>
                <w:color w:val="auto"/>
                <w:position w:val="6"/>
                <w:sz w:val="21"/>
                <w:szCs w:val="21"/>
                <w:highlight w:val="none"/>
                <w:u w:val="none"/>
              </w:rPr>
              <w:t>采用担保保函的具体要求：以招标人具体要求为准；</w:t>
            </w:r>
          </w:p>
          <w:p>
            <w:pPr>
              <w:pStyle w:val="43"/>
              <w:keepNext w:val="0"/>
              <w:keepLines w:val="0"/>
              <w:pageBreakBefore w:val="0"/>
              <w:numPr>
                <w:ilvl w:val="0"/>
                <w:numId w:val="2"/>
              </w:numPr>
              <w:suppressLineNumbers w:val="0"/>
              <w:kinsoku/>
              <w:wordWrap/>
              <w:overflowPunct/>
              <w:autoSpaceDE/>
              <w:autoSpaceDN/>
              <w:bidi w:val="0"/>
              <w:adjustRightInd w:val="0"/>
              <w:snapToGrid w:val="0"/>
              <w:spacing w:before="0" w:beforeAutospacing="0" w:after="0" w:afterLines="0" w:afterAutospacing="0" w:line="500" w:lineRule="exact"/>
              <w:ind w:left="0" w:leftChars="0" w:right="0" w:firstLine="0" w:firstLineChars="0"/>
              <w:textAlignment w:val="auto"/>
              <w:rPr>
                <w:rFonts w:hint="eastAsia" w:ascii="宋体" w:hAnsi="宋体" w:eastAsia="宋体" w:cs="宋体"/>
                <w:color w:val="auto"/>
                <w:position w:val="6"/>
                <w:sz w:val="21"/>
                <w:szCs w:val="21"/>
                <w:highlight w:val="none"/>
                <w:u w:val="none"/>
              </w:rPr>
            </w:pPr>
            <w:r>
              <w:rPr>
                <w:rFonts w:hint="eastAsia" w:ascii="宋体" w:hAnsi="宋体" w:eastAsia="宋体" w:cs="宋体"/>
                <w:color w:val="auto"/>
                <w:position w:val="6"/>
                <w:sz w:val="21"/>
                <w:szCs w:val="21"/>
                <w:highlight w:val="none"/>
                <w:u w:val="none"/>
              </w:rPr>
              <w:t>采用商业保险的具体要求：以招标人具体要求为准；</w:t>
            </w:r>
          </w:p>
          <w:p>
            <w:pPr>
              <w:pStyle w:val="43"/>
              <w:keepNext w:val="0"/>
              <w:keepLines w:val="0"/>
              <w:pageBreakBefore w:val="0"/>
              <w:numPr>
                <w:ilvl w:val="0"/>
                <w:numId w:val="2"/>
              </w:numPr>
              <w:suppressLineNumbers w:val="0"/>
              <w:kinsoku/>
              <w:wordWrap/>
              <w:overflowPunct/>
              <w:autoSpaceDE/>
              <w:autoSpaceDN/>
              <w:bidi w:val="0"/>
              <w:adjustRightInd w:val="0"/>
              <w:snapToGrid w:val="0"/>
              <w:spacing w:before="0" w:beforeAutospacing="0" w:after="0" w:afterLines="0" w:afterAutospacing="0" w:line="500" w:lineRule="exact"/>
              <w:ind w:left="0" w:leftChars="0" w:right="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position w:val="6"/>
                <w:sz w:val="21"/>
                <w:szCs w:val="21"/>
                <w:highlight w:val="none"/>
                <w:u w:val="none"/>
              </w:rPr>
              <w:t>采用第三方担保的具体要求：以招标人具体要求为准；</w:t>
            </w:r>
          </w:p>
        </w:tc>
      </w:tr>
      <w:tr>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18"/>
                <w:szCs w:val="18"/>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8</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近年财务状况的年份要求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无</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29</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highlight w:val="none"/>
              </w:rPr>
            </w:pPr>
            <w:r>
              <w:rPr>
                <w:rFonts w:hint="eastAsia" w:ascii="宋体" w:hAnsi="宋体" w:cs="宋体"/>
                <w:szCs w:val="21"/>
                <w:highlight w:val="none"/>
              </w:rPr>
              <w:t>近年完成的类似项目的年份要求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无</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30</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专家评委费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ascii="宋体" w:hAnsi="宋体" w:cs="宋体"/>
                <w:kern w:val="0"/>
                <w:szCs w:val="21"/>
                <w:highlight w:val="none"/>
              </w:rPr>
            </w:pPr>
            <w:r>
              <w:rPr>
                <w:rFonts w:hint="eastAsia" w:ascii="宋体" w:hAnsi="宋体" w:cs="宋体"/>
                <w:szCs w:val="21"/>
                <w:highlight w:val="none"/>
              </w:rPr>
              <w:t>专家评审费</w:t>
            </w:r>
            <w:r>
              <w:rPr>
                <w:rFonts w:hint="eastAsia" w:ascii="宋体" w:hAnsi="宋体" w:cs="宋体"/>
                <w:szCs w:val="21"/>
                <w:highlight w:val="none"/>
                <w:lang w:eastAsia="zh-CN"/>
              </w:rPr>
              <w:t>：</w:t>
            </w:r>
            <w:r>
              <w:rPr>
                <w:rFonts w:hint="eastAsia" w:ascii="宋体" w:hAnsi="宋体" w:cs="宋体"/>
                <w:szCs w:val="21"/>
                <w:highlight w:val="none"/>
                <w:lang w:val="en-US" w:eastAsia="zh-CN"/>
              </w:rPr>
              <w:t>约1620元整，具体以实际为准</w:t>
            </w:r>
            <w:r>
              <w:rPr>
                <w:rFonts w:hint="eastAsia" w:ascii="宋体" w:hAnsi="宋体" w:cs="宋体"/>
                <w:kern w:val="0"/>
                <w:szCs w:val="21"/>
                <w:highlight w:val="none"/>
              </w:rPr>
              <w:t>。</w:t>
            </w:r>
          </w:p>
          <w:p>
            <w:pPr>
              <w:keepNext w:val="0"/>
              <w:keepLines w:val="0"/>
              <w:suppressLineNumbers w:val="0"/>
              <w:spacing w:before="0" w:beforeAutospacing="0" w:after="0" w:afterAutospacing="0" w:line="500" w:lineRule="exact"/>
              <w:ind w:left="0" w:right="0"/>
              <w:rPr>
                <w:rFonts w:hint="eastAsia" w:ascii="宋体" w:hAnsi="宋体" w:cs="宋体"/>
                <w:kern w:val="2"/>
                <w:sz w:val="21"/>
                <w:szCs w:val="21"/>
                <w:highlight w:val="none"/>
                <w:lang w:val="en-US" w:eastAsia="zh-CN" w:bidi="ar-SA"/>
              </w:rPr>
            </w:pPr>
            <w:r>
              <w:rPr>
                <w:rFonts w:hint="eastAsia" w:ascii="宋体" w:hAnsi="宋体" w:cs="宋体"/>
                <w:kern w:val="0"/>
                <w:szCs w:val="21"/>
                <w:highlight w:val="none"/>
              </w:rPr>
              <w:t>支付主体</w:t>
            </w:r>
            <w:r>
              <w:rPr>
                <w:rFonts w:hint="eastAsia" w:ascii="宋体" w:hAnsi="宋体" w:cs="宋体"/>
                <w:szCs w:val="21"/>
                <w:highlight w:val="none"/>
              </w:rPr>
              <w:t>：中标单位在领取中标通知书前一次性支付。</w:t>
            </w:r>
          </w:p>
        </w:tc>
      </w:tr>
      <w:tr>
        <w:tblPrEx>
          <w:tblCellMar>
            <w:top w:w="0" w:type="dxa"/>
            <w:left w:w="108" w:type="dxa"/>
            <w:bottom w:w="0" w:type="dxa"/>
            <w:right w:w="108" w:type="dxa"/>
          </w:tblCellMar>
        </w:tblPrEx>
        <w:trPr>
          <w:trHeight w:val="567" w:hRule="atLeast"/>
        </w:trPr>
        <w:tc>
          <w:tcPr>
            <w:tcW w:w="95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r>
              <w:rPr>
                <w:rFonts w:hint="eastAsia" w:ascii="宋体" w:hAnsi="宋体" w:cs="宋体"/>
                <w:szCs w:val="21"/>
                <w:highlight w:val="none"/>
              </w:rPr>
              <w:t>需要补充的其他内容</w:t>
            </w:r>
          </w:p>
        </w:tc>
      </w:tr>
      <w:tr>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付款方式</w:t>
            </w:r>
          </w:p>
        </w:tc>
        <w:tc>
          <w:tcPr>
            <w:tcW w:w="7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双方约定合同签订后</w:t>
            </w:r>
            <w:r>
              <w:rPr>
                <w:rFonts w:hint="eastAsia" w:ascii="宋体" w:hAnsi="宋体" w:cs="宋体"/>
                <w:szCs w:val="21"/>
                <w:highlight w:val="none"/>
                <w:lang w:val="en-US" w:eastAsia="zh-CN"/>
              </w:rPr>
              <w:t>10个工作日内采购方支付合同总额的10%作为预付款</w:t>
            </w:r>
            <w:r>
              <w:rPr>
                <w:rFonts w:hint="eastAsia" w:ascii="宋体" w:hAnsi="宋体" w:cs="宋体"/>
                <w:szCs w:val="21"/>
                <w:highlight w:val="none"/>
              </w:rPr>
              <w:t>，</w:t>
            </w:r>
            <w:r>
              <w:rPr>
                <w:rFonts w:hint="eastAsia" w:ascii="宋体" w:hAnsi="宋体" w:cs="宋体"/>
                <w:szCs w:val="21"/>
                <w:highlight w:val="none"/>
                <w:lang w:val="en-US" w:eastAsia="zh-CN"/>
              </w:rPr>
              <w:t>服务方</w:t>
            </w:r>
            <w:r>
              <w:rPr>
                <w:rFonts w:hint="eastAsia" w:ascii="宋体" w:hAnsi="宋体" w:cs="宋体"/>
                <w:szCs w:val="21"/>
                <w:highlight w:val="none"/>
              </w:rPr>
              <w:t>提交项目尽职调查报告并通过</w:t>
            </w:r>
            <w:r>
              <w:rPr>
                <w:rFonts w:hint="eastAsia" w:ascii="宋体" w:hAnsi="宋体" w:cs="宋体"/>
                <w:szCs w:val="21"/>
                <w:highlight w:val="none"/>
                <w:lang w:val="en-US" w:eastAsia="zh-CN"/>
              </w:rPr>
              <w:t>采购方</w:t>
            </w:r>
            <w:r>
              <w:rPr>
                <w:rFonts w:hint="eastAsia" w:ascii="宋体" w:hAnsi="宋体" w:cs="宋体"/>
                <w:szCs w:val="21"/>
                <w:highlight w:val="none"/>
              </w:rPr>
              <w:t>验收后10个工作日内支付至合同总额的100%，</w:t>
            </w:r>
            <w:r>
              <w:rPr>
                <w:rFonts w:hint="eastAsia" w:ascii="宋体" w:hAnsi="宋体" w:cs="宋体"/>
                <w:szCs w:val="21"/>
                <w:highlight w:val="none"/>
                <w:lang w:val="en-US" w:eastAsia="zh-CN"/>
              </w:rPr>
              <w:t>服务方</w:t>
            </w:r>
            <w:r>
              <w:rPr>
                <w:rFonts w:hint="eastAsia" w:ascii="宋体" w:hAnsi="宋体" w:cs="宋体"/>
                <w:szCs w:val="21"/>
                <w:highlight w:val="none"/>
              </w:rPr>
              <w:t>应在</w:t>
            </w:r>
            <w:r>
              <w:rPr>
                <w:rFonts w:hint="eastAsia" w:ascii="宋体" w:hAnsi="宋体" w:cs="宋体"/>
                <w:szCs w:val="21"/>
                <w:highlight w:val="none"/>
                <w:lang w:val="en-US" w:eastAsia="zh-CN"/>
              </w:rPr>
              <w:t>采购</w:t>
            </w:r>
            <w:r>
              <w:rPr>
                <w:rFonts w:hint="eastAsia" w:ascii="宋体" w:hAnsi="宋体" w:cs="宋体"/>
                <w:szCs w:val="21"/>
                <w:highlight w:val="none"/>
              </w:rPr>
              <w:t>方付款前向</w:t>
            </w:r>
            <w:r>
              <w:rPr>
                <w:rFonts w:hint="eastAsia" w:ascii="宋体" w:hAnsi="宋体" w:cs="宋体"/>
                <w:szCs w:val="21"/>
                <w:highlight w:val="none"/>
                <w:lang w:val="en-US" w:eastAsia="zh-CN"/>
              </w:rPr>
              <w:t>采购方</w:t>
            </w:r>
            <w:r>
              <w:rPr>
                <w:rFonts w:hint="eastAsia" w:ascii="宋体" w:hAnsi="宋体" w:cs="宋体"/>
                <w:szCs w:val="21"/>
                <w:highlight w:val="none"/>
              </w:rPr>
              <w:t>开具真实合法有效的增值税发票。</w:t>
            </w:r>
          </w:p>
        </w:tc>
      </w:tr>
      <w:tr>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szCs w:val="21"/>
                <w:highlight w:val="none"/>
              </w:rPr>
            </w:pPr>
            <w:r>
              <w:rPr>
                <w:rFonts w:hint="eastAsia" w:ascii="宋体" w:hAnsi="宋体" w:cs="宋体"/>
                <w:szCs w:val="21"/>
                <w:highlight w:val="none"/>
              </w:rPr>
              <w:t>特别说明</w:t>
            </w:r>
          </w:p>
        </w:tc>
        <w:tc>
          <w:tcPr>
            <w:tcW w:w="7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（1）构成本招标文件的各个组成文件应互为解释，互为说明；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（2）同一组成文件中就同一事项的规定或约定不一致的，以编排顺序在后者为准；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（3）如有不明确或不一致，构成合同文件组成内容的，以合同文件约定内容为准，且以专用合同条款约定的合同文件优先顺序解释；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szCs w:val="21"/>
                <w:highlight w:val="none"/>
              </w:rPr>
            </w:pPr>
            <w:r>
              <w:rPr>
                <w:rFonts w:hint="eastAsia" w:ascii="宋体" w:hAnsi="宋体" w:cs="宋体"/>
                <w:szCs w:val="21"/>
                <w:highlight w:val="none"/>
              </w:rPr>
              <w:t>（4）按本款前述规定仍不能形成结论的，由招标人负责解释。</w:t>
            </w:r>
          </w:p>
        </w:tc>
      </w:tr>
    </w:tbl>
    <w:p>
      <w:pPr>
        <w:rPr>
          <w:rFonts w:hint="eastAsia"/>
          <w:color w:val="auto"/>
          <w:highlight w:val="none"/>
        </w:rPr>
      </w:pPr>
    </w:p>
    <w:p>
      <w:pPr>
        <w:pStyle w:val="25"/>
        <w:rPr>
          <w:rFonts w:hint="eastAsia"/>
          <w:color w:val="auto"/>
          <w:highlight w:val="none"/>
        </w:rPr>
      </w:pP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一、总  则</w:t>
      </w:r>
      <w:bookmarkEnd w:id="7"/>
      <w:bookmarkEnd w:id="8"/>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1.项目概况</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1.1本次招标项目名称：</w:t>
      </w:r>
      <w:r>
        <w:rPr>
          <w:rFonts w:hint="eastAsia" w:ascii="宋体" w:hAnsi="宋体" w:cs="宋体"/>
          <w:color w:val="auto"/>
          <w:szCs w:val="21"/>
          <w:highlight w:val="none"/>
          <w:lang w:eastAsia="zh-CN"/>
        </w:rPr>
        <w:t>投资某公司的立项及尽职调查服务项目</w:t>
      </w:r>
      <w:r>
        <w:rPr>
          <w:rFonts w:hint="eastAsia" w:ascii="宋体" w:hAnsi="宋体" w:cs="宋体"/>
          <w:color w:val="auto"/>
          <w:szCs w:val="21"/>
          <w:highlight w:val="none"/>
        </w:rPr>
        <w:t>。</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1.2招标单位：</w:t>
      </w:r>
      <w:r>
        <w:rPr>
          <w:rFonts w:hint="eastAsia" w:ascii="宋体" w:hAnsi="宋体" w:cs="宋体"/>
          <w:color w:val="auto"/>
          <w:szCs w:val="21"/>
          <w:highlight w:val="none"/>
          <w:lang w:eastAsia="zh-CN"/>
        </w:rPr>
        <w:t>滁州市兴滁科技发展有限公司</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1.3项目规模：</w:t>
      </w:r>
      <w:r>
        <w:rPr>
          <w:rFonts w:hint="eastAsia" w:ascii="宋体" w:hAnsi="宋体" w:cs="宋体"/>
          <w:color w:val="auto"/>
          <w:szCs w:val="21"/>
          <w:highlight w:val="none"/>
          <w:lang w:val="en-US" w:eastAsia="zh-CN"/>
        </w:rPr>
        <w:t>详见投标须知前附表</w:t>
      </w:r>
      <w:r>
        <w:rPr>
          <w:rFonts w:hint="eastAsia" w:ascii="宋体" w:hAnsi="宋体" w:cs="宋体"/>
          <w:color w:val="auto"/>
          <w:szCs w:val="21"/>
          <w:highlight w:val="none"/>
        </w:rPr>
        <w:t xml:space="preserve">。   </w:t>
      </w:r>
    </w:p>
    <w:p>
      <w:pPr>
        <w:spacing w:line="4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2.招标范围及内容</w:t>
      </w:r>
      <w:r>
        <w:rPr>
          <w:rFonts w:hint="eastAsia" w:ascii="宋体" w:hAnsi="宋体" w:cs="宋体"/>
          <w:b/>
          <w:bCs/>
          <w:color w:val="auto"/>
          <w:szCs w:val="21"/>
          <w:highlight w:val="none"/>
          <w:lang w:eastAsia="zh-CN"/>
        </w:rPr>
        <w:t>：</w:t>
      </w:r>
      <w:r>
        <w:rPr>
          <w:rFonts w:hint="eastAsia" w:ascii="宋体" w:hAnsi="宋体" w:cs="宋体"/>
          <w:color w:val="auto"/>
          <w:szCs w:val="21"/>
          <w:highlight w:val="none"/>
          <w:lang w:val="en-US" w:eastAsia="zh-CN"/>
        </w:rPr>
        <w:t>详见采购需求</w:t>
      </w:r>
      <w:r>
        <w:rPr>
          <w:rFonts w:hint="eastAsia" w:ascii="宋体" w:hAnsi="宋体" w:cs="宋体"/>
          <w:color w:val="auto"/>
          <w:szCs w:val="21"/>
          <w:highlight w:val="none"/>
        </w:rPr>
        <w:t>。</w:t>
      </w:r>
    </w:p>
    <w:p>
      <w:pPr>
        <w:spacing w:line="440" w:lineRule="exact"/>
        <w:ind w:left="10" w:right="-94" w:rightChars="-45"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3.服务规范</w:t>
      </w:r>
      <w:r>
        <w:rPr>
          <w:rFonts w:hint="eastAsia" w:ascii="宋体" w:hAnsi="宋体" w:cs="宋体"/>
          <w:color w:val="auto"/>
          <w:szCs w:val="21"/>
          <w:highlight w:val="none"/>
        </w:rPr>
        <w:t xml:space="preserve"> </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3.1应符合国家、省、市现行规范的有关规定。</w:t>
      </w:r>
    </w:p>
    <w:p>
      <w:p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4.服务周期要求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详见投标人须知前附表。</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5. 质量要求</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5.1质量必须达到国家规定的</w:t>
      </w:r>
      <w:r>
        <w:rPr>
          <w:rFonts w:hint="eastAsia" w:ascii="宋体" w:hAnsi="宋体" w:cs="宋体"/>
          <w:color w:val="auto"/>
          <w:szCs w:val="21"/>
          <w:highlight w:val="none"/>
          <w:u w:val="single"/>
        </w:rPr>
        <w:t xml:space="preserve">  合格  </w:t>
      </w:r>
      <w:r>
        <w:rPr>
          <w:rFonts w:hint="eastAsia" w:ascii="宋体" w:hAnsi="宋体" w:cs="宋体"/>
          <w:color w:val="auto"/>
          <w:szCs w:val="21"/>
          <w:highlight w:val="none"/>
        </w:rPr>
        <w:t>标准。</w:t>
      </w:r>
    </w:p>
    <w:p>
      <w:pPr>
        <w:spacing w:line="440" w:lineRule="exact"/>
        <w:ind w:left="10" w:right="-94" w:rightChars="-45" w:firstLine="422" w:firstLineChars="200"/>
        <w:jc w:val="left"/>
        <w:rPr>
          <w:rFonts w:hint="eastAsia" w:ascii="宋体" w:hAnsi="宋体" w:cs="宋体"/>
          <w:color w:val="auto"/>
          <w:highlight w:val="none"/>
        </w:rPr>
      </w:pPr>
      <w:r>
        <w:rPr>
          <w:rFonts w:hint="eastAsia" w:ascii="宋体" w:hAnsi="宋体" w:cs="宋体"/>
          <w:b/>
          <w:bCs/>
          <w:color w:val="auto"/>
          <w:szCs w:val="21"/>
          <w:highlight w:val="none"/>
        </w:rPr>
        <w:t>6.投标人资质等级要求</w:t>
      </w:r>
      <w:r>
        <w:rPr>
          <w:rFonts w:hint="eastAsia" w:ascii="宋体" w:hAnsi="宋体" w:cs="宋体"/>
          <w:b/>
          <w:bCs/>
          <w:color w:val="auto"/>
          <w:szCs w:val="21"/>
          <w:highlight w:val="none"/>
          <w:lang w:eastAsia="zh-CN"/>
        </w:rPr>
        <w:t>：</w:t>
      </w:r>
      <w:r>
        <w:rPr>
          <w:rFonts w:hint="eastAsia" w:ascii="宋体" w:hAnsi="宋体" w:cs="宋体"/>
          <w:color w:val="auto"/>
          <w:highlight w:val="none"/>
          <w:lang w:val="en-US" w:eastAsia="zh-CN"/>
        </w:rPr>
        <w:t>详见投标人须知前附表</w:t>
      </w:r>
      <w:r>
        <w:rPr>
          <w:rFonts w:hint="eastAsia" w:ascii="宋体" w:hAnsi="宋体" w:cs="宋体"/>
          <w:color w:val="auto"/>
          <w:highlight w:val="none"/>
        </w:rPr>
        <w:t xml:space="preserve">。 </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7.资金来源</w:t>
      </w:r>
    </w:p>
    <w:p>
      <w:pPr>
        <w:spacing w:line="440" w:lineRule="exact"/>
        <w:ind w:left="10" w:right="-94" w:rightChars="-45"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7.1资金来源：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自筹</w:t>
      </w:r>
      <w:r>
        <w:rPr>
          <w:rFonts w:hint="eastAsia" w:ascii="宋体" w:hAnsi="宋体" w:cs="宋体"/>
          <w:color w:val="auto"/>
          <w:szCs w:val="21"/>
          <w:highlight w:val="none"/>
          <w:u w:val="single"/>
        </w:rPr>
        <w:t xml:space="preserve">资金 </w:t>
      </w:r>
      <w:r>
        <w:rPr>
          <w:rFonts w:hint="eastAsia" w:ascii="宋体" w:hAnsi="宋体" w:cs="宋体"/>
          <w:color w:val="auto"/>
          <w:szCs w:val="21"/>
          <w:highlight w:val="none"/>
        </w:rPr>
        <w:t>；资金已落实。</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8.标段划分</w:t>
      </w:r>
    </w:p>
    <w:p>
      <w:pPr>
        <w:spacing w:line="440" w:lineRule="exact"/>
        <w:ind w:left="10" w:right="-94" w:rightChars="-45"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8.1本项目划分：</w:t>
      </w:r>
      <w:r>
        <w:rPr>
          <w:rFonts w:hint="eastAsia" w:ascii="宋体" w:hAnsi="宋体" w:cs="宋体"/>
          <w:color w:val="auto"/>
          <w:szCs w:val="21"/>
          <w:highlight w:val="none"/>
          <w:u w:val="single"/>
        </w:rPr>
        <w:t>一个标段 。</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9.招标方式</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9.1本项目招标方式：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公开</w:t>
      </w:r>
      <w:r>
        <w:rPr>
          <w:rFonts w:hint="eastAsia" w:ascii="宋体" w:hAnsi="宋体" w:cs="宋体"/>
          <w:color w:val="auto"/>
          <w:szCs w:val="21"/>
          <w:highlight w:val="none"/>
          <w:u w:val="single"/>
        </w:rPr>
        <w:t xml:space="preserve">招标  </w:t>
      </w:r>
      <w:r>
        <w:rPr>
          <w:rFonts w:hint="eastAsia" w:ascii="宋体" w:hAnsi="宋体" w:cs="宋体"/>
          <w:color w:val="auto"/>
          <w:szCs w:val="21"/>
          <w:highlight w:val="none"/>
        </w:rPr>
        <w:t>。</w:t>
      </w:r>
    </w:p>
    <w:p>
      <w:pPr>
        <w:spacing w:line="440" w:lineRule="exact"/>
        <w:ind w:left="10" w:right="-94" w:rightChars="-45"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10.计价方式</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10.1本项目合同计价方式：</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单</w:t>
      </w:r>
      <w:r>
        <w:rPr>
          <w:rFonts w:hint="eastAsia" w:ascii="宋体" w:hAnsi="宋体" w:cs="宋体"/>
          <w:color w:val="auto"/>
          <w:szCs w:val="21"/>
          <w:highlight w:val="none"/>
          <w:u w:val="single"/>
        </w:rPr>
        <w:t xml:space="preserve">价 </w:t>
      </w:r>
      <w:r>
        <w:rPr>
          <w:rFonts w:hint="eastAsia" w:ascii="宋体" w:hAnsi="宋体" w:cs="宋体"/>
          <w:color w:val="auto"/>
          <w:szCs w:val="21"/>
          <w:highlight w:val="none"/>
        </w:rPr>
        <w:t>。</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11.评标办法</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11.1本项目评标办法：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综合评分法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bookmarkStart w:id="25" w:name="_Toc32121"/>
      <w:bookmarkStart w:id="26" w:name="_Toc6221"/>
      <w:r>
        <w:rPr>
          <w:rFonts w:hint="eastAsia" w:ascii="宋体" w:hAnsi="宋体" w:cs="宋体"/>
          <w:color w:val="auto"/>
          <w:sz w:val="28"/>
          <w:szCs w:val="28"/>
          <w:highlight w:val="none"/>
        </w:rPr>
        <w:t>二、招标文件</w:t>
      </w:r>
      <w:bookmarkEnd w:id="25"/>
      <w:bookmarkEnd w:id="26"/>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12.招标文件的编制依据</w:t>
      </w:r>
    </w:p>
    <w:p>
      <w:pPr>
        <w:spacing w:line="440" w:lineRule="exact"/>
        <w:ind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12.1根据《中华人民共和国招标投标法》、《工程建设项目施工招标投标办法》（七部委联合部令第30号）等相关法律法规和规章及部、省、市级规范性文件的规定，编制本项目招标文件。</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13.招标文件的组成</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13.1招标文件包括内容：</w:t>
      </w:r>
    </w:p>
    <w:p>
      <w:pPr>
        <w:numPr>
          <w:ilvl w:val="0"/>
          <w:numId w:val="3"/>
        </w:num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投标须知</w:t>
      </w:r>
    </w:p>
    <w:p>
      <w:p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第二章  评标办法</w:t>
      </w:r>
    </w:p>
    <w:p>
      <w:p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第三章  合同条款</w:t>
      </w:r>
    </w:p>
    <w:p>
      <w:p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p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第五章  投标文件格式</w:t>
      </w:r>
    </w:p>
    <w:p>
      <w:pPr>
        <w:spacing w:line="440" w:lineRule="exact"/>
        <w:ind w:left="208" w:leftChars="99"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第六章  招标单位、招标代理机构对本招标文件的确认</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13.2除13.1内容外，招标答疑亦为招标文件的组成部分，对招标人和投标人起约束作用。</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13.3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14.招标文件的澄清、修改、补充、解释</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14.1招标文件发出后，招标人可对招标文件进行必要的澄清、修改和补充，具有约束作用。</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14.2本招标文件由招标人（或其委托的代理机构）负责解释。</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15.踏勘现场及投标预备会</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15.1踏勘现场</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15.1.1投标人自行对项目现场及周围环境进行踏勘，以便投标人获取有关编制投标文件和签署合同所涉及现场的资料。投标人承担踏勘现场所发生的自身费用。</w:t>
      </w:r>
    </w:p>
    <w:p>
      <w:pPr>
        <w:spacing w:line="440" w:lineRule="exact"/>
        <w:ind w:left="10" w:right="-94" w:rightChars="-4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15.2投标预备会</w:t>
      </w:r>
    </w:p>
    <w:p>
      <w:pPr>
        <w:spacing w:line="440" w:lineRule="exact"/>
        <w:ind w:left="10" w:right="-94" w:rightChars="-4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15.2.1不再集中召开招标答疑会，投标人自行组织勘察现场，对现场不清楚或有异议可咨询招标人。</w:t>
      </w: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bookmarkStart w:id="27" w:name="_Toc11620"/>
      <w:bookmarkStart w:id="28" w:name="_Toc14222"/>
      <w:r>
        <w:rPr>
          <w:rFonts w:hint="eastAsia" w:ascii="宋体" w:hAnsi="宋体" w:cs="宋体"/>
          <w:color w:val="auto"/>
          <w:sz w:val="28"/>
          <w:szCs w:val="28"/>
          <w:highlight w:val="none"/>
        </w:rPr>
        <w:t>三、投标文件的编制</w:t>
      </w:r>
      <w:bookmarkEnd w:id="27"/>
      <w:bookmarkEnd w:id="28"/>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16.投标文件的组成</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16.1投标文件由资信证明文件和商务标组成。具体内容详见第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章投标文件格式内容。</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b/>
          <w:color w:val="auto"/>
          <w:szCs w:val="21"/>
          <w:highlight w:val="none"/>
        </w:rPr>
        <w:t>投标报价</w:t>
      </w:r>
    </w:p>
    <w:p>
      <w:pPr>
        <w:spacing w:line="440" w:lineRule="exact"/>
        <w:ind w:left="10" w:right="-94" w:rightChars="-45"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17.1本次报价只允许有一个方案，一个报价，多方案、多报价的将不被接受</w:t>
      </w:r>
      <w:r>
        <w:rPr>
          <w:rFonts w:hint="eastAsia" w:ascii="宋体" w:hAnsi="宋体" w:cs="宋体"/>
          <w:color w:val="auto"/>
          <w:szCs w:val="21"/>
          <w:highlight w:val="none"/>
          <w:lang w:eastAsia="zh-CN"/>
        </w:rPr>
        <w:t>；</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17.2本次投标报价报价人必须填报综合单价和总价。如总报价计算错误，将以综合单价为准，但单价金额小数点有明显错误的除外，修正总报价，作为评标依据。</w:t>
      </w:r>
      <w:r>
        <w:rPr>
          <w:rFonts w:hint="eastAsia" w:ascii="宋体" w:hAnsi="宋体" w:cs="宋体"/>
          <w:b/>
          <w:bCs/>
          <w:color w:val="auto"/>
          <w:szCs w:val="21"/>
          <w:highlight w:val="none"/>
          <w:lang w:val="en-US" w:eastAsia="zh-CN"/>
        </w:rPr>
        <w:t>综合单价包括但不限于：</w:t>
      </w:r>
      <w:r>
        <w:rPr>
          <w:rFonts w:hint="eastAsia" w:ascii="宋体" w:hAnsi="宋体" w:cs="宋体"/>
          <w:b/>
          <w:szCs w:val="21"/>
          <w:highlight w:val="none"/>
        </w:rPr>
        <w:t>完成本次招标范围内的</w:t>
      </w:r>
      <w:r>
        <w:rPr>
          <w:rFonts w:hint="eastAsia" w:ascii="宋体" w:hAnsi="宋体" w:cs="宋体"/>
          <w:b/>
          <w:szCs w:val="21"/>
          <w:highlight w:val="none"/>
          <w:lang w:val="en-US" w:eastAsia="zh-CN"/>
        </w:rPr>
        <w:t>立项报告</w:t>
      </w:r>
      <w:r>
        <w:rPr>
          <w:rFonts w:hint="eastAsia" w:ascii="宋体" w:hAnsi="宋体" w:cs="宋体"/>
          <w:b/>
          <w:szCs w:val="21"/>
          <w:highlight w:val="none"/>
        </w:rPr>
        <w:t>编制</w:t>
      </w:r>
      <w:r>
        <w:rPr>
          <w:rFonts w:hint="eastAsia" w:ascii="宋体" w:hAnsi="宋体" w:cs="宋体"/>
          <w:b/>
          <w:szCs w:val="21"/>
          <w:highlight w:val="none"/>
          <w:lang w:val="en-US" w:eastAsia="zh-CN"/>
        </w:rPr>
        <w:t>及尽职调查报告编制</w:t>
      </w:r>
      <w:r>
        <w:rPr>
          <w:rFonts w:hint="eastAsia" w:ascii="宋体" w:hAnsi="宋体" w:cs="宋体"/>
          <w:b/>
          <w:szCs w:val="21"/>
          <w:highlight w:val="none"/>
        </w:rPr>
        <w:t>等（所需的全部人员费用（如人员工资、保险、加班、差旅等一切费用）</w:t>
      </w:r>
      <w:r>
        <w:rPr>
          <w:rFonts w:hint="eastAsia" w:ascii="宋体" w:hAnsi="宋体" w:cs="宋体"/>
          <w:b/>
          <w:color w:val="000000"/>
          <w:szCs w:val="21"/>
          <w:highlight w:val="none"/>
        </w:rPr>
        <w:t>、材料费用、</w:t>
      </w:r>
      <w:r>
        <w:rPr>
          <w:rFonts w:hint="eastAsia" w:ascii="宋体" w:hAnsi="宋体" w:cs="宋体"/>
          <w:b/>
          <w:szCs w:val="21"/>
          <w:highlight w:val="none"/>
        </w:rPr>
        <w:t>报告编制费、管理费、国家对征收的各种税费及完成本项目服务所需的所有的费用，招标人不在另行支付</w:t>
      </w:r>
      <w:r>
        <w:rPr>
          <w:rFonts w:hint="eastAsia" w:ascii="宋体" w:hAnsi="宋体" w:cs="宋体"/>
          <w:b/>
          <w:szCs w:val="21"/>
          <w:highlight w:val="none"/>
          <w:lang w:val="en-US" w:eastAsia="zh-CN"/>
        </w:rPr>
        <w:t>任何费用</w:t>
      </w:r>
      <w:r>
        <w:rPr>
          <w:rFonts w:hint="eastAsia" w:ascii="宋体" w:hAnsi="宋体" w:cs="宋体"/>
          <w:b/>
          <w:szCs w:val="21"/>
          <w:highlight w:val="none"/>
        </w:rPr>
        <w:t>。</w:t>
      </w:r>
    </w:p>
    <w:p>
      <w:pPr>
        <w:widowControl/>
        <w:spacing w:line="440" w:lineRule="exact"/>
        <w:ind w:firstLine="420" w:firstLineChars="200"/>
        <w:jc w:val="left"/>
        <w:rPr>
          <w:rFonts w:hint="eastAsia" w:ascii="宋体" w:hAnsi="宋体" w:cs="宋体"/>
          <w:b/>
          <w:bCs/>
          <w:color w:val="auto"/>
          <w:kern w:val="0"/>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3</w:t>
      </w:r>
      <w:r>
        <w:rPr>
          <w:rFonts w:hint="eastAsia" w:ascii="宋体" w:hAnsi="宋体" w:cs="宋体"/>
          <w:b/>
          <w:bCs/>
          <w:color w:val="auto"/>
          <w:kern w:val="0"/>
          <w:szCs w:val="21"/>
          <w:highlight w:val="none"/>
        </w:rPr>
        <w:t>本项目设置最高限价，</w:t>
      </w:r>
      <w:r>
        <w:rPr>
          <w:rFonts w:hint="eastAsia" w:ascii="宋体" w:hAnsi="宋体" w:cs="宋体"/>
          <w:color w:val="auto"/>
          <w:szCs w:val="21"/>
          <w:highlight w:val="none"/>
        </w:rPr>
        <w:t>见投标人须知前附表。</w:t>
      </w:r>
    </w:p>
    <w:p>
      <w:pPr>
        <w:spacing w:line="440" w:lineRule="exact"/>
        <w:ind w:left="10" w:right="-94" w:rightChars="-45"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17.</w:t>
      </w:r>
      <w:r>
        <w:rPr>
          <w:rFonts w:hint="eastAsia" w:ascii="宋体" w:hAnsi="宋体" w:cs="宋体"/>
          <w:color w:val="auto"/>
          <w:spacing w:val="-6"/>
          <w:szCs w:val="21"/>
          <w:highlight w:val="none"/>
          <w:lang w:val="en-US" w:eastAsia="zh-CN"/>
        </w:rPr>
        <w:t>4</w:t>
      </w:r>
      <w:r>
        <w:rPr>
          <w:rFonts w:hint="eastAsia" w:ascii="宋体" w:hAnsi="宋体" w:cs="宋体"/>
          <w:color w:val="auto"/>
          <w:spacing w:val="-6"/>
          <w:szCs w:val="21"/>
          <w:highlight w:val="none"/>
        </w:rPr>
        <w:t xml:space="preserve"> 投标报价书格式中所有要求签字、盖章的地方，必须由规定的单位和人员签字、盖章。</w:t>
      </w: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bookmarkStart w:id="29" w:name="_Toc20096"/>
      <w:bookmarkStart w:id="30" w:name="_Toc30528"/>
      <w:r>
        <w:rPr>
          <w:rFonts w:hint="eastAsia" w:ascii="宋体" w:hAnsi="宋体" w:cs="宋体"/>
          <w:color w:val="auto"/>
          <w:sz w:val="28"/>
          <w:szCs w:val="28"/>
          <w:highlight w:val="none"/>
        </w:rPr>
        <w:t>四、投标文件的密封和递交</w:t>
      </w:r>
      <w:bookmarkEnd w:id="29"/>
      <w:bookmarkEnd w:id="30"/>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18.投标文件的份数和编制</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18.1投标文件应按第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章“投标文件格式”进行编写，如有必要，可以增加附页，作为投标文件的组成部分。</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.2 投标文件应当对招标文件有关</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周期、投标有效期、质量要求、技术标准和要求、招标范围等实质性内容作出响应。</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.3本次投标不需要提供纸质投标文件，投标人应按照电子招标投标的要求。</w:t>
      </w:r>
    </w:p>
    <w:p>
      <w:pPr>
        <w:spacing w:line="440" w:lineRule="exact"/>
        <w:ind w:left="10" w:right="-94" w:rightChars="-45" w:firstLine="420" w:firstLineChars="200"/>
        <w:jc w:val="left"/>
        <w:rPr>
          <w:rFonts w:hint="eastAsia" w:ascii="宋体" w:hAnsi="宋体" w:cs="宋体"/>
          <w:color w:val="auto"/>
          <w:spacing w:val="-4"/>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4 投标人中标后须递交与网上电子投标文件完全一致的纸质版投标文件，在领取中标通知书时，一并递交给招标代理机构。</w:t>
      </w:r>
    </w:p>
    <w:p>
      <w:pPr>
        <w:spacing w:line="440" w:lineRule="exact"/>
        <w:ind w:left="10" w:right="-94" w:rightChars="-45" w:firstLine="422" w:firstLineChars="200"/>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19.投标文件的装订、密封和标记</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本项目不采用</w:t>
      </w:r>
      <w:r>
        <w:rPr>
          <w:rFonts w:hint="eastAsia" w:ascii="宋体" w:hAnsi="宋体" w:cs="宋体"/>
          <w:b/>
          <w:bCs/>
          <w:color w:val="auto"/>
          <w:szCs w:val="21"/>
          <w:highlight w:val="none"/>
          <w:lang w:eastAsia="zh-CN"/>
        </w:rPr>
        <w:t>）</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19.1投标文件的装订要求</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19.1.1投标文件应当密封装订，按招标文件规定的顺序装订在一起。</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19.2投标文件的密封</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19.2.1投标人应当将投标文件的正本、副本密封在一个投标文件袋内。</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19.3 投标文件密封袋的标记</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19.3.1在投标文件密封袋上应写明投标人名称和地址、邮政编码。注明下列识别标志：招标项目名称。</w:t>
      </w:r>
    </w:p>
    <w:p>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19.3.2所有投标文件的密封袋应加盖投标人印章；否则，该投标文件将被拒绝。</w:t>
      </w:r>
    </w:p>
    <w:p>
      <w:pPr>
        <w:spacing w:line="440" w:lineRule="exact"/>
        <w:ind w:left="10" w:right="-94" w:rightChars="-45"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20.投标文件的提交</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20.1投标人应在投标截止时间前将投标文件上传至指定邮箱。</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 投标人递交投标文件的地点：见投标人须知前附表。</w:t>
      </w:r>
    </w:p>
    <w:p>
      <w:pPr>
        <w:spacing w:line="440" w:lineRule="exact"/>
        <w:ind w:left="10"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除投标人须知前附表另有规定外，投标人所递交的投标文件不予退还。</w:t>
      </w:r>
    </w:p>
    <w:p>
      <w:pPr>
        <w:spacing w:line="440" w:lineRule="exact"/>
        <w:ind w:left="10" w:right="-94" w:rightChars="-45"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20.4 投标人应当在投标截止时间前完成投标文件的网上递交</w:t>
      </w:r>
      <w:r>
        <w:rPr>
          <w:rFonts w:hint="eastAsia" w:ascii="宋体" w:hAnsi="宋体" w:cs="宋体"/>
          <w:color w:val="auto"/>
          <w:szCs w:val="21"/>
          <w:highlight w:val="none"/>
          <w:lang w:eastAsia="zh-CN"/>
        </w:rPr>
        <w:t>。</w:t>
      </w: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bookmarkStart w:id="31" w:name="_Toc23885"/>
      <w:bookmarkStart w:id="32" w:name="_Toc18996"/>
      <w:r>
        <w:rPr>
          <w:rFonts w:hint="eastAsia" w:ascii="宋体" w:hAnsi="宋体" w:cs="宋体"/>
          <w:color w:val="auto"/>
          <w:sz w:val="28"/>
          <w:szCs w:val="28"/>
          <w:highlight w:val="none"/>
        </w:rPr>
        <w:t>五、开标、评标和定标</w:t>
      </w:r>
      <w:bookmarkEnd w:id="31"/>
      <w:bookmarkEnd w:id="32"/>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21. 开标</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21.1开标的时间和地点</w:t>
      </w:r>
    </w:p>
    <w:p>
      <w:pPr>
        <w:spacing w:line="440" w:lineRule="exact"/>
        <w:ind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21.1.1招标人按本须知第20.1条提交投标文件的截止时间和地点开标。</w:t>
      </w:r>
    </w:p>
    <w:p>
      <w:pPr>
        <w:spacing w:line="440" w:lineRule="exact"/>
        <w:ind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21.2参与开标的监督部门</w:t>
      </w:r>
    </w:p>
    <w:p>
      <w:pPr>
        <w:spacing w:line="440" w:lineRule="exact"/>
        <w:ind w:left="208" w:leftChars="99" w:right="-94" w:rightChars="-45" w:firstLine="197" w:firstLineChars="94"/>
        <w:jc w:val="left"/>
        <w:rPr>
          <w:rFonts w:hint="eastAsia" w:ascii="宋体" w:hAnsi="宋体" w:cs="宋体"/>
          <w:color w:val="auto"/>
          <w:spacing w:val="-8"/>
          <w:szCs w:val="21"/>
          <w:highlight w:val="none"/>
        </w:rPr>
      </w:pPr>
      <w:r>
        <w:rPr>
          <w:rFonts w:hint="eastAsia" w:ascii="宋体" w:hAnsi="宋体" w:cs="宋体"/>
          <w:color w:val="auto"/>
          <w:szCs w:val="21"/>
          <w:highlight w:val="none"/>
        </w:rPr>
        <w:t>21.2.1参与开标的监督部门包括：招标单位的相关</w:t>
      </w:r>
      <w:r>
        <w:rPr>
          <w:rFonts w:hint="eastAsia" w:ascii="宋体" w:hAnsi="宋体" w:cs="宋体"/>
          <w:color w:val="auto"/>
          <w:szCs w:val="21"/>
          <w:highlight w:val="none"/>
          <w:lang w:val="en-US" w:eastAsia="zh-CN"/>
        </w:rPr>
        <w:t>监督</w:t>
      </w:r>
      <w:r>
        <w:rPr>
          <w:rFonts w:hint="eastAsia" w:ascii="宋体" w:hAnsi="宋体" w:cs="宋体"/>
          <w:color w:val="auto"/>
          <w:szCs w:val="21"/>
          <w:highlight w:val="none"/>
        </w:rPr>
        <w:t>部门。</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21.3 开标程序</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宣布开标纪律；</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（2）宣布招标（采购）人、代理机构主持人等有关人员姓名；</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（3）公布投标截止时间前，宣布投标人名称及投标保证金缴纳情况等； </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（4）投标人在投标截止时间后，规定时间内完成发送投标文件解压密码；</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周期及其他内容，并记录在案；</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22.无效投标文件</w:t>
      </w:r>
    </w:p>
    <w:p>
      <w:pPr>
        <w:spacing w:line="440" w:lineRule="exact"/>
        <w:ind w:left="208" w:leftChars="99" w:right="-94" w:rightChars="-45" w:firstLine="197" w:firstLineChars="94"/>
        <w:jc w:val="left"/>
        <w:rPr>
          <w:rFonts w:hint="eastAsia" w:ascii="宋体" w:hAnsi="宋体" w:cs="宋体"/>
          <w:b/>
          <w:color w:val="auto"/>
          <w:szCs w:val="21"/>
          <w:highlight w:val="none"/>
        </w:rPr>
      </w:pPr>
      <w:r>
        <w:rPr>
          <w:rFonts w:hint="eastAsia" w:ascii="宋体" w:hAnsi="宋体" w:cs="宋体"/>
          <w:color w:val="auto"/>
          <w:szCs w:val="21"/>
          <w:highlight w:val="none"/>
        </w:rPr>
        <w:t>22.1投标文件出现下列情形之一的，投标文件无效，招标人不予受理。</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①逾期送达的或未送达指定地点的；</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②未按招标文件要求密封的；</w:t>
      </w:r>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23.评标</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23.1评标办法</w:t>
      </w:r>
    </w:p>
    <w:p>
      <w:pPr>
        <w:spacing w:line="440" w:lineRule="exact"/>
        <w:ind w:left="8" w:right="-94" w:rightChars="-45" w:firstLine="381" w:firstLineChars="189"/>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23.1.1本项目采用</w:t>
      </w:r>
      <w:r>
        <w:rPr>
          <w:rFonts w:hint="eastAsia" w:ascii="宋体" w:hAnsi="宋体" w:cs="宋体"/>
          <w:color w:val="auto"/>
          <w:spacing w:val="-4"/>
          <w:szCs w:val="21"/>
          <w:highlight w:val="none"/>
          <w:lang w:eastAsia="zh-CN"/>
        </w:rPr>
        <w:t>综合评分法</w:t>
      </w:r>
      <w:r>
        <w:rPr>
          <w:rFonts w:hint="eastAsia" w:ascii="宋体" w:hAnsi="宋体" w:cs="宋体"/>
          <w:color w:val="auto"/>
          <w:spacing w:val="-4"/>
          <w:szCs w:val="21"/>
          <w:highlight w:val="none"/>
        </w:rPr>
        <w:t>。</w:t>
      </w:r>
    </w:p>
    <w:p>
      <w:pPr>
        <w:spacing w:line="440" w:lineRule="exact"/>
        <w:ind w:left="8" w:right="-94" w:rightChars="-45" w:firstLine="396" w:firstLineChars="189"/>
        <w:jc w:val="left"/>
        <w:rPr>
          <w:rFonts w:hint="eastAsia" w:ascii="宋体" w:hAnsi="宋体" w:cs="宋体"/>
          <w:color w:val="auto"/>
          <w:highlight w:val="none"/>
        </w:rPr>
      </w:pPr>
      <w:r>
        <w:rPr>
          <w:rFonts w:hint="eastAsia" w:ascii="宋体" w:hAnsi="宋体" w:cs="宋体"/>
          <w:color w:val="auto"/>
          <w:szCs w:val="21"/>
          <w:highlight w:val="none"/>
        </w:rPr>
        <w:t>23.1.2评标委员会对满足招标文件实质性要求的投标文件，按照</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规定的评分标准进行打分，并按总得分由高到低顺序推荐3名中标候选人，并标明排序。若出现总得分相同的投标人有两名及以上时，以投标报价低者优先，如投标报价仍相同时，由招标人现场采取随机抽取的方式确定中标候选人排序</w:t>
      </w:r>
      <w:r>
        <w:rPr>
          <w:rFonts w:hint="eastAsia" w:ascii="宋体" w:hAnsi="宋体" w:cs="宋体"/>
          <w:color w:val="auto"/>
          <w:spacing w:val="-4"/>
          <w:szCs w:val="21"/>
          <w:highlight w:val="none"/>
        </w:rPr>
        <w:t>。</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b/>
          <w:color w:val="auto"/>
          <w:szCs w:val="21"/>
          <w:highlight w:val="none"/>
        </w:rPr>
        <w:t>投标文件有下列情形之一的，应按无效投标处理：</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①无单位盖章并无法定代表人或法定代表人授权的代理人签字或盖章的；</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②未按规定的格式填写，内容不全或关键字迹模糊、无法辨认的；</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③投标文件中填报的服务周期、质量不符合招标文件要求的；</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④因投标人原因改变或遗漏主要指标或技术要求的；</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⑤投标总报价高于（不含等于）招标人发布的投标总报价最高限价的；</w:t>
      </w:r>
    </w:p>
    <w:p>
      <w:pPr>
        <w:spacing w:line="440" w:lineRule="exact"/>
        <w:ind w:left="208" w:leftChars="99" w:right="-94" w:rightChars="-45" w:firstLine="197" w:firstLineChars="94"/>
        <w:rPr>
          <w:rFonts w:hint="eastAsia" w:ascii="宋体" w:hAnsi="宋体" w:cs="宋体"/>
          <w:color w:val="auto"/>
          <w:szCs w:val="21"/>
          <w:highlight w:val="none"/>
        </w:rPr>
      </w:pPr>
      <w:r>
        <w:rPr>
          <w:rFonts w:hint="eastAsia" w:ascii="宋体" w:hAnsi="宋体" w:cs="宋体"/>
          <w:color w:val="auto"/>
          <w:szCs w:val="21"/>
          <w:highlight w:val="none"/>
        </w:rPr>
        <w:t>⑥法律、法规、规章和招标文件规定的其他无效投标情形。</w:t>
      </w:r>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24.定标</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24.1中标候选人的确定</w:t>
      </w:r>
    </w:p>
    <w:p>
      <w:pPr>
        <w:spacing w:line="440" w:lineRule="exact"/>
        <w:ind w:left="8" w:right="-94" w:rightChars="-45" w:firstLine="396" w:firstLineChars="189"/>
        <w:jc w:val="left"/>
        <w:rPr>
          <w:rFonts w:hint="eastAsia" w:ascii="宋体" w:hAnsi="宋体" w:cs="宋体"/>
          <w:color w:val="auto"/>
          <w:szCs w:val="21"/>
          <w:highlight w:val="none"/>
        </w:rPr>
      </w:pPr>
      <w:r>
        <w:rPr>
          <w:rFonts w:hint="eastAsia" w:ascii="宋体" w:hAnsi="宋体" w:cs="宋体"/>
          <w:color w:val="auto"/>
          <w:szCs w:val="21"/>
          <w:highlight w:val="none"/>
        </w:rPr>
        <w:t>24.1.1按照招标文件规定的评分标准进行打分，并按总得分由高到低顺序推荐3名中标候选人，并标明排序。若出现总得分相同的投标人有两名及以上时，以投标报价低者优先，如投标报价仍相同时，由招标人现场采取随机抽取的方式确定中标候选人排序。</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24.2 中标价</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24.2.1经投标人确认，在评标中经过修正的投标总报价作为中标价。</w:t>
      </w:r>
    </w:p>
    <w:p>
      <w:pPr>
        <w:pStyle w:val="3"/>
        <w:spacing w:before="156" w:beforeLines="50" w:after="156" w:afterLines="50" w:line="440" w:lineRule="exact"/>
        <w:ind w:left="14" w:right="-94" w:rightChars="-45" w:hanging="14" w:hangingChars="5"/>
        <w:jc w:val="center"/>
        <w:rPr>
          <w:rFonts w:hint="eastAsia" w:ascii="宋体" w:hAnsi="宋体" w:cs="宋体"/>
          <w:color w:val="auto"/>
          <w:sz w:val="28"/>
          <w:szCs w:val="28"/>
          <w:highlight w:val="none"/>
        </w:rPr>
      </w:pPr>
      <w:bookmarkStart w:id="33" w:name="_Toc31086"/>
      <w:bookmarkStart w:id="34" w:name="_Toc12012"/>
      <w:r>
        <w:rPr>
          <w:rFonts w:hint="eastAsia" w:ascii="宋体" w:hAnsi="宋体" w:cs="宋体"/>
          <w:color w:val="auto"/>
          <w:sz w:val="28"/>
          <w:szCs w:val="28"/>
          <w:highlight w:val="none"/>
        </w:rPr>
        <w:t>六、合同的授予</w:t>
      </w:r>
      <w:bookmarkEnd w:id="33"/>
      <w:bookmarkEnd w:id="34"/>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25.合同授予标准</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25.1本招标项目的服务合同将授予按本须知第24条规定所确定的中标人。</w:t>
      </w:r>
    </w:p>
    <w:p>
      <w:pPr>
        <w:spacing w:line="440" w:lineRule="exact"/>
        <w:ind w:left="210" w:leftChars="100" w:right="-94" w:rightChars="-45" w:firstLine="198" w:firstLineChars="94"/>
        <w:jc w:val="left"/>
        <w:rPr>
          <w:rFonts w:hint="eastAsia" w:ascii="宋体" w:hAnsi="宋体" w:cs="宋体"/>
          <w:b/>
          <w:bCs/>
          <w:color w:val="auto"/>
          <w:szCs w:val="21"/>
          <w:highlight w:val="none"/>
        </w:rPr>
      </w:pPr>
      <w:r>
        <w:rPr>
          <w:rFonts w:hint="eastAsia" w:ascii="宋体" w:hAnsi="宋体" w:cs="宋体"/>
          <w:b/>
          <w:bCs/>
          <w:color w:val="auto"/>
          <w:szCs w:val="21"/>
          <w:highlight w:val="none"/>
        </w:rPr>
        <w:t>26.合同协议书的签订</w:t>
      </w:r>
    </w:p>
    <w:p>
      <w:pPr>
        <w:spacing w:line="440" w:lineRule="exact"/>
        <w:ind w:left="8" w:right="-94" w:rightChars="-45" w:firstLine="396" w:firstLineChars="189"/>
        <w:jc w:val="left"/>
        <w:rPr>
          <w:rFonts w:hint="eastAsia" w:ascii="宋体" w:hAnsi="宋体" w:cs="宋体"/>
          <w:color w:val="auto"/>
          <w:szCs w:val="21"/>
          <w:highlight w:val="none"/>
        </w:rPr>
      </w:pPr>
      <w:r>
        <w:rPr>
          <w:rFonts w:hint="eastAsia" w:ascii="宋体" w:hAnsi="宋体" w:cs="宋体"/>
          <w:color w:val="auto"/>
          <w:szCs w:val="21"/>
          <w:highlight w:val="none"/>
        </w:rPr>
        <w:t>26.1招标人与中标人将于</w:t>
      </w:r>
      <w:r>
        <w:rPr>
          <w:rFonts w:hint="eastAsia" w:ascii="宋体" w:hAnsi="宋体" w:cs="宋体"/>
          <w:color w:val="auto"/>
          <w:kern w:val="0"/>
          <w:szCs w:val="21"/>
          <w:highlight w:val="none"/>
        </w:rPr>
        <w:t>项目开标结束并确定中标单位后30日内</w:t>
      </w:r>
      <w:r>
        <w:rPr>
          <w:rFonts w:hint="eastAsia" w:ascii="宋体" w:hAnsi="宋体" w:cs="宋体"/>
          <w:color w:val="auto"/>
          <w:szCs w:val="21"/>
          <w:highlight w:val="none"/>
        </w:rPr>
        <w:t>按照招标文件和中标人的投标文件订立书面服务合同。招标人和中标人不得再行订立背离合同实质性内容的其他协议。</w:t>
      </w:r>
    </w:p>
    <w:p>
      <w:pPr>
        <w:spacing w:line="440" w:lineRule="exact"/>
        <w:ind w:left="8" w:right="-94" w:rightChars="-45" w:firstLine="396" w:firstLineChars="189"/>
        <w:jc w:val="left"/>
        <w:rPr>
          <w:rFonts w:hint="eastAsia" w:ascii="宋体" w:hAnsi="宋体" w:cs="宋体"/>
          <w:color w:val="auto"/>
          <w:szCs w:val="21"/>
          <w:highlight w:val="none"/>
        </w:rPr>
      </w:pPr>
      <w:r>
        <w:rPr>
          <w:rFonts w:hint="eastAsia" w:ascii="宋体" w:hAnsi="宋体" w:cs="宋体"/>
          <w:color w:val="auto"/>
          <w:szCs w:val="21"/>
          <w:highlight w:val="none"/>
        </w:rPr>
        <w:t>26.2招标人如不按本投标须知第26.1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pPr>
        <w:spacing w:line="440" w:lineRule="exact"/>
        <w:ind w:left="8" w:right="-94" w:rightChars="-45" w:firstLine="396" w:firstLineChars="189"/>
        <w:jc w:val="left"/>
        <w:rPr>
          <w:rFonts w:hint="eastAsia" w:ascii="宋体" w:hAnsi="宋体" w:cs="宋体"/>
          <w:color w:val="auto"/>
          <w:szCs w:val="21"/>
          <w:highlight w:val="none"/>
        </w:rPr>
      </w:pPr>
      <w:r>
        <w:rPr>
          <w:rFonts w:hint="eastAsia" w:ascii="宋体" w:hAnsi="宋体" w:cs="宋体"/>
          <w:color w:val="auto"/>
          <w:szCs w:val="21"/>
          <w:highlight w:val="none"/>
        </w:rPr>
        <w:t>26.3中标人如不按本投标须知第26.1条的规定与招标人订立合同，则招标人将废除授标，投标担保金不予退还，给招标人造成的损失超过投标担保数额的，还应当对超过部分予以赔偿，同时依法承担相应法律责任。</w:t>
      </w:r>
    </w:p>
    <w:p>
      <w:pPr>
        <w:spacing w:line="440" w:lineRule="exact"/>
        <w:ind w:left="208" w:leftChars="99" w:right="-94" w:rightChars="-45" w:firstLine="197" w:firstLineChars="94"/>
        <w:jc w:val="left"/>
        <w:rPr>
          <w:rFonts w:hint="eastAsia" w:ascii="宋体" w:hAnsi="宋体" w:cs="宋体"/>
          <w:color w:val="auto"/>
          <w:szCs w:val="21"/>
          <w:highlight w:val="none"/>
        </w:rPr>
      </w:pPr>
      <w:r>
        <w:rPr>
          <w:rFonts w:hint="eastAsia" w:ascii="宋体" w:hAnsi="宋体" w:cs="宋体"/>
          <w:color w:val="auto"/>
          <w:szCs w:val="21"/>
          <w:highlight w:val="none"/>
        </w:rPr>
        <w:t>26.4中标人应当按照合同约定履行义务，完成中标项目，不得将中标项目转让（转包）给他人。</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Pr>
        <w:pStyle w:val="2"/>
        <w:spacing w:before="240" w:after="240"/>
        <w:rPr>
          <w:rFonts w:hint="eastAsia" w:ascii="宋体" w:hAnsi="宋体" w:cs="宋体"/>
          <w:color w:val="auto"/>
          <w:sz w:val="32"/>
          <w:szCs w:val="32"/>
          <w:highlight w:val="none"/>
        </w:rPr>
      </w:pPr>
      <w:bookmarkStart w:id="35" w:name="_Toc324404864"/>
      <w:bookmarkStart w:id="36" w:name="_Toc35425105"/>
      <w:bookmarkStart w:id="37" w:name="_Toc1648"/>
      <w:bookmarkStart w:id="38" w:name="_Toc15058902"/>
      <w:bookmarkStart w:id="39" w:name="_Toc35424939"/>
      <w:bookmarkStart w:id="40" w:name="_Toc506107317"/>
      <w:bookmarkStart w:id="41" w:name="_Toc35947222"/>
      <w:r>
        <w:rPr>
          <w:rFonts w:hint="eastAsia" w:ascii="宋体" w:hAnsi="宋体" w:cs="宋体"/>
          <w:color w:val="auto"/>
          <w:sz w:val="32"/>
          <w:szCs w:val="32"/>
          <w:highlight w:val="none"/>
        </w:rPr>
        <w:br w:type="page"/>
      </w:r>
      <w:bookmarkStart w:id="42" w:name="_Toc13176"/>
      <w:r>
        <w:rPr>
          <w:rFonts w:hint="eastAsia" w:ascii="宋体" w:hAnsi="宋体" w:cs="宋体"/>
          <w:color w:val="auto"/>
          <w:sz w:val="32"/>
          <w:szCs w:val="32"/>
          <w:highlight w:val="none"/>
        </w:rPr>
        <w:t xml:space="preserve">第二章 </w:t>
      </w:r>
      <w:bookmarkEnd w:id="35"/>
      <w:r>
        <w:rPr>
          <w:rFonts w:hint="eastAsia" w:ascii="宋体" w:hAnsi="宋体" w:cs="宋体"/>
          <w:color w:val="auto"/>
          <w:sz w:val="32"/>
          <w:szCs w:val="32"/>
          <w:highlight w:val="none"/>
          <w:lang w:val="en-US" w:eastAsia="zh-CN"/>
        </w:rPr>
        <w:t>评标</w:t>
      </w:r>
      <w:r>
        <w:rPr>
          <w:rFonts w:hint="eastAsia" w:ascii="宋体" w:hAnsi="宋体" w:cs="宋体"/>
          <w:color w:val="auto"/>
          <w:sz w:val="32"/>
          <w:szCs w:val="32"/>
          <w:highlight w:val="none"/>
        </w:rPr>
        <w:t>办法</w:t>
      </w:r>
      <w:bookmarkEnd w:id="36"/>
      <w:bookmarkEnd w:id="37"/>
      <w:bookmarkEnd w:id="38"/>
      <w:bookmarkEnd w:id="39"/>
      <w:bookmarkEnd w:id="40"/>
      <w:bookmarkEnd w:id="41"/>
      <w:bookmarkEnd w:id="42"/>
    </w:p>
    <w:p>
      <w:pPr>
        <w:pStyle w:val="2"/>
        <w:spacing w:before="120" w:after="120"/>
        <w:rPr>
          <w:rFonts w:hint="eastAsia" w:ascii="宋体" w:hAnsi="宋体" w:cs="宋体"/>
          <w:color w:val="auto"/>
          <w:sz w:val="32"/>
          <w:szCs w:val="32"/>
          <w:highlight w:val="none"/>
        </w:rPr>
      </w:pPr>
      <w:bookmarkStart w:id="43" w:name="_Toc35947223"/>
      <w:bookmarkStart w:id="44" w:name="_Toc2390"/>
      <w:bookmarkStart w:id="45" w:name="_Toc324404865"/>
      <w:bookmarkStart w:id="46" w:name="_Toc35424940"/>
      <w:bookmarkStart w:id="47" w:name="_Toc506107318"/>
      <w:bookmarkStart w:id="48" w:name="_Toc19012"/>
      <w:bookmarkStart w:id="49" w:name="_Toc31267"/>
      <w:bookmarkStart w:id="50" w:name="_Toc15058903"/>
      <w:bookmarkStart w:id="51" w:name="_Toc35425106"/>
      <w:r>
        <w:rPr>
          <w:rFonts w:hint="eastAsia" w:ascii="宋体" w:hAnsi="宋体" w:cs="宋体"/>
          <w:color w:val="auto"/>
          <w:sz w:val="32"/>
          <w:szCs w:val="32"/>
          <w:highlight w:val="none"/>
          <w:lang w:val="en-US" w:eastAsia="zh-CN"/>
        </w:rPr>
        <w:t>一、</w:t>
      </w:r>
      <w:r>
        <w:rPr>
          <w:rFonts w:hint="eastAsia" w:ascii="宋体" w:hAnsi="宋体" w:cs="宋体"/>
          <w:color w:val="auto"/>
          <w:sz w:val="32"/>
          <w:szCs w:val="32"/>
          <w:highlight w:val="none"/>
        </w:rPr>
        <w:t>资格审查办法前附表</w:t>
      </w:r>
      <w:bookmarkEnd w:id="43"/>
      <w:bookmarkEnd w:id="44"/>
      <w:bookmarkEnd w:id="45"/>
      <w:bookmarkEnd w:id="46"/>
      <w:bookmarkEnd w:id="47"/>
      <w:bookmarkEnd w:id="48"/>
      <w:bookmarkEnd w:id="49"/>
      <w:bookmarkEnd w:id="50"/>
      <w:bookmarkEnd w:id="51"/>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57"/>
        <w:gridCol w:w="4099"/>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bookmarkStart w:id="52" w:name="_Toc35425108"/>
            <w:bookmarkStart w:id="53" w:name="_Toc506107320"/>
            <w:bookmarkStart w:id="54" w:name="_Toc35947225"/>
            <w:bookmarkStart w:id="55" w:name="_Toc15058909"/>
            <w:bookmarkStart w:id="56" w:name="_Toc324404867"/>
            <w:bookmarkStart w:id="57" w:name="_Toc35424942"/>
            <w:bookmarkStart w:id="58" w:name="_Toc27268"/>
            <w:r>
              <w:rPr>
                <w:rFonts w:hint="eastAsia" w:ascii="宋体" w:hAnsi="宋体" w:cs="宋体"/>
                <w:szCs w:val="21"/>
                <w:highlight w:val="none"/>
              </w:rPr>
              <w:t>条款号</w:t>
            </w:r>
          </w:p>
        </w:tc>
        <w:tc>
          <w:tcPr>
            <w:tcW w:w="409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szCs w:val="21"/>
                <w:highlight w:val="none"/>
              </w:rPr>
              <w:t>评审因素</w:t>
            </w:r>
          </w:p>
        </w:tc>
        <w:tc>
          <w:tcPr>
            <w:tcW w:w="265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04"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w:t>
            </w:r>
          </w:p>
        </w:tc>
        <w:tc>
          <w:tcPr>
            <w:tcW w:w="95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评审</w:t>
            </w:r>
          </w:p>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szCs w:val="21"/>
                <w:highlight w:val="none"/>
              </w:rPr>
              <w:t>标准</w:t>
            </w:r>
          </w:p>
        </w:tc>
        <w:tc>
          <w:tcPr>
            <w:tcW w:w="4099" w:type="dxa"/>
            <w:noWrap w:val="0"/>
            <w:vAlign w:val="center"/>
          </w:tcPr>
          <w:p>
            <w:pPr>
              <w:keepNext w:val="0"/>
              <w:keepLines w:val="0"/>
              <w:suppressLineNumbers w:val="0"/>
              <w:spacing w:before="0" w:beforeAutospacing="0" w:after="0" w:afterAutospacing="0"/>
              <w:ind w:left="0" w:right="0"/>
              <w:rPr>
                <w:rFonts w:hint="eastAsia" w:ascii="宋体" w:hAnsi="宋体" w:cs="宋体"/>
                <w:highlight w:val="none"/>
              </w:rPr>
            </w:pPr>
            <w:r>
              <w:rPr>
                <w:rFonts w:hint="eastAsia" w:ascii="宋体" w:hAnsi="宋体" w:cs="宋体"/>
                <w:highlight w:val="none"/>
              </w:rPr>
              <w:t xml:space="preserve">法定代表人证明文件和本人有效身份证(或法定代表人授权委托书和委托代理人身份证) </w:t>
            </w:r>
          </w:p>
        </w:tc>
        <w:tc>
          <w:tcPr>
            <w:tcW w:w="2654"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cs="宋体"/>
                <w:highlight w:val="none"/>
              </w:rPr>
              <w:t>核验投标文件</w:t>
            </w:r>
            <w:r>
              <w:rPr>
                <w:rFonts w:hint="eastAsia" w:ascii="宋体" w:hAnsi="宋体" w:cs="宋体"/>
                <w:highlight w:val="none"/>
                <w:lang w:eastAsia="zh-CN"/>
              </w:rPr>
              <w:t>，</w:t>
            </w:r>
            <w:r>
              <w:rPr>
                <w:rFonts w:hint="eastAsia" w:ascii="宋体" w:hAnsi="宋体" w:cs="宋体"/>
                <w:highlight w:val="none"/>
                <w:lang w:val="en-US" w:eastAsia="zh-CN"/>
              </w:rPr>
              <w:t>扫描件加盖单位公章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04"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highlight w:val="none"/>
              </w:rPr>
            </w:pPr>
          </w:p>
        </w:tc>
        <w:tc>
          <w:tcPr>
            <w:tcW w:w="95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4099" w:type="dxa"/>
            <w:noWrap w:val="0"/>
            <w:vAlign w:val="center"/>
          </w:tcPr>
          <w:p>
            <w:pPr>
              <w:pStyle w:val="40"/>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highlight w:val="none"/>
                <w:lang w:eastAsia="zh-CN"/>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具有独立法人资格，具有有效的营业执照、税务登记证、组织机构代码证（或多证合一的有效证件）且具有相应的咨询服务能力</w:t>
            </w:r>
          </w:p>
        </w:tc>
        <w:tc>
          <w:tcPr>
            <w:tcW w:w="2654"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4"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highlight w:val="none"/>
              </w:rPr>
            </w:pPr>
          </w:p>
        </w:tc>
        <w:tc>
          <w:tcPr>
            <w:tcW w:w="95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4099" w:type="dxa"/>
            <w:noWrap w:val="0"/>
            <w:vAlign w:val="center"/>
          </w:tcPr>
          <w:p>
            <w:pPr>
              <w:keepNext w:val="0"/>
              <w:keepLines w:val="0"/>
              <w:suppressLineNumbers w:val="0"/>
              <w:spacing w:before="0" w:beforeAutospacing="0" w:after="0" w:afterAutospacing="0"/>
              <w:ind w:left="0" w:right="0"/>
              <w:rPr>
                <w:rFonts w:hint="default" w:ascii="宋体" w:hAnsi="宋体" w:eastAsia="宋体" w:cs="宋体"/>
                <w:highlight w:val="none"/>
                <w:lang w:val="en-US" w:eastAsia="zh-CN"/>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业绩证明材料：2022年1月1日以来至少有1个尽职调查类</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业绩</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合同（时间以合同签订时间为准）</w:t>
            </w:r>
          </w:p>
        </w:tc>
        <w:tc>
          <w:tcPr>
            <w:tcW w:w="2654"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04"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highlight w:val="none"/>
              </w:rPr>
            </w:pPr>
          </w:p>
        </w:tc>
        <w:tc>
          <w:tcPr>
            <w:tcW w:w="95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4099" w:type="dxa"/>
            <w:noWrap w:val="0"/>
            <w:vAlign w:val="center"/>
          </w:tcPr>
          <w:p>
            <w:pPr>
              <w:keepNext w:val="0"/>
              <w:keepLines w:val="0"/>
              <w:suppressLineNumbers w:val="0"/>
              <w:spacing w:before="0" w:beforeAutospacing="0" w:after="0" w:afterAutospacing="0"/>
              <w:ind w:left="0" w:right="0"/>
              <w:rPr>
                <w:rFonts w:hint="eastAsia" w:ascii="宋体" w:hAnsi="宋体" w:cs="宋体"/>
                <w:highlight w:val="none"/>
              </w:rPr>
            </w:pPr>
            <w:r>
              <w:rPr>
                <w:rFonts w:hint="eastAsia" w:ascii="宋体" w:hAnsi="宋体" w:cs="宋体"/>
                <w:szCs w:val="21"/>
                <w:highlight w:val="none"/>
              </w:rPr>
              <w:t>诚信投标承诺书</w:t>
            </w:r>
          </w:p>
        </w:tc>
        <w:tc>
          <w:tcPr>
            <w:tcW w:w="2654"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bl>
    <w:p>
      <w:pPr>
        <w:spacing w:line="440" w:lineRule="atLeast"/>
        <w:ind w:firstLine="422" w:firstLineChars="200"/>
        <w:outlineLvl w:val="1"/>
        <w:rPr>
          <w:rFonts w:hint="eastAsia" w:ascii="宋体" w:hAnsi="宋体" w:cs="宋体"/>
          <w:b/>
          <w:bCs/>
          <w:szCs w:val="21"/>
          <w:highlight w:val="none"/>
        </w:rPr>
      </w:pPr>
      <w:bookmarkStart w:id="59" w:name="_Toc15058904"/>
      <w:bookmarkStart w:id="60" w:name="_Toc324404866"/>
      <w:bookmarkStart w:id="61" w:name="_Toc19818"/>
      <w:bookmarkStart w:id="62" w:name="_Toc35424941"/>
      <w:bookmarkStart w:id="63" w:name="_Toc506107319"/>
      <w:bookmarkStart w:id="64" w:name="_Toc35947224"/>
      <w:bookmarkStart w:id="65" w:name="_Toc35425107"/>
      <w:r>
        <w:rPr>
          <w:rFonts w:hint="eastAsia" w:ascii="宋体" w:hAnsi="宋体" w:cs="宋体"/>
          <w:b/>
          <w:bCs/>
          <w:szCs w:val="21"/>
          <w:highlight w:val="none"/>
        </w:rPr>
        <w:t>1.审查资料</w:t>
      </w:r>
      <w:bookmarkEnd w:id="59"/>
      <w:bookmarkEnd w:id="60"/>
      <w:bookmarkEnd w:id="61"/>
      <w:bookmarkEnd w:id="62"/>
      <w:bookmarkEnd w:id="63"/>
      <w:bookmarkEnd w:id="64"/>
      <w:bookmarkEnd w:id="65"/>
    </w:p>
    <w:p>
      <w:pPr>
        <w:spacing w:line="420" w:lineRule="exact"/>
        <w:ind w:left="10" w:right="-94" w:rightChars="-45" w:firstLine="420" w:firstLineChars="200"/>
        <w:rPr>
          <w:rFonts w:hint="eastAsia" w:ascii="宋体" w:hAnsi="宋体" w:cs="宋体"/>
          <w:szCs w:val="21"/>
          <w:highlight w:val="none"/>
        </w:rPr>
      </w:pPr>
      <w:r>
        <w:rPr>
          <w:rFonts w:hint="eastAsia" w:ascii="宋体" w:hAnsi="宋体" w:cs="宋体"/>
          <w:szCs w:val="21"/>
          <w:highlight w:val="none"/>
        </w:rPr>
        <w:t xml:space="preserve">①法定代表人身份证明文件和本人有效身份证(或法定代表人授权委托书和委托代理人有效身份证)； </w:t>
      </w:r>
    </w:p>
    <w:p>
      <w:pPr>
        <w:spacing w:line="420" w:lineRule="exact"/>
        <w:ind w:left="10" w:right="-94" w:rightChars="-45" w:firstLine="420" w:firstLineChars="200"/>
        <w:rPr>
          <w:rFonts w:hint="eastAsia" w:ascii="宋体" w:hAnsi="宋体" w:cs="宋体"/>
          <w:szCs w:val="21"/>
          <w:highlight w:val="none"/>
        </w:rPr>
      </w:pPr>
      <w:r>
        <w:rPr>
          <w:rFonts w:hint="eastAsia" w:ascii="宋体" w:hAnsi="宋体" w:cs="宋体"/>
          <w:szCs w:val="21"/>
          <w:highlight w:val="none"/>
        </w:rPr>
        <w:t>②企业法人营业执照（或三证合一的有效证件），投标人是事业单位的，提供事业单位法人证书；</w:t>
      </w:r>
    </w:p>
    <w:p>
      <w:pPr>
        <w:spacing w:line="420" w:lineRule="exact"/>
        <w:ind w:left="10" w:right="-94" w:rightChars="-45"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③</w:t>
      </w:r>
      <w:r>
        <w:rPr>
          <w:rFonts w:hint="eastAsia" w:ascii="宋体" w:hAnsi="宋体" w:cs="宋体"/>
          <w:szCs w:val="21"/>
          <w:highlight w:val="none"/>
          <w:lang w:val="en-US" w:eastAsia="zh-CN"/>
        </w:rPr>
        <w:t>业绩证明材料；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cs="宋体"/>
          <w:szCs w:val="21"/>
          <w:highlight w:val="none"/>
        </w:rPr>
      </w:pPr>
      <w:r>
        <w:rPr>
          <w:rFonts w:hint="eastAsia" w:ascii="宋体" w:hAnsi="宋体" w:cs="宋体"/>
          <w:szCs w:val="21"/>
          <w:highlight w:val="none"/>
        </w:rPr>
        <w:t>④诚信投标承诺书。</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auto"/>
          <w:szCs w:val="21"/>
          <w:highlight w:val="none"/>
        </w:rPr>
      </w:pPr>
      <w:r>
        <w:rPr>
          <w:rFonts w:hint="eastAsia" w:ascii="宋体" w:hAnsi="宋体" w:cs="宋体"/>
          <w:b/>
          <w:bCs/>
          <w:color w:val="auto"/>
          <w:szCs w:val="21"/>
          <w:highlight w:val="none"/>
        </w:rPr>
        <w:t>2.审查办法</w:t>
      </w:r>
      <w:bookmarkEnd w:id="52"/>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1、由资格审查委员会（评标委员会）按资格审查办法前附表中资格审查必要合格条件评审表要求对投标人审查资料进行核验。投标人有下列情形之一的，其资格审查为不合格：</w:t>
      </w:r>
      <w:bookmarkStart w:id="66" w:name="_Toc21611171"/>
      <w:bookmarkStart w:id="67" w:name="_Toc506107321"/>
      <w:bookmarkStart w:id="68" w:name="_Toc324404868"/>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（2）法律、法规规定的其他情形。</w:t>
      </w:r>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auto"/>
          <w:szCs w:val="21"/>
          <w:highlight w:val="none"/>
        </w:rPr>
      </w:pPr>
      <w:bookmarkStart w:id="69" w:name="_Toc10310"/>
      <w:r>
        <w:rPr>
          <w:rFonts w:hint="eastAsia" w:ascii="宋体" w:hAnsi="宋体" w:cs="宋体"/>
          <w:b/>
          <w:bCs/>
          <w:color w:val="auto"/>
          <w:szCs w:val="21"/>
          <w:highlight w:val="none"/>
        </w:rPr>
        <w:t>3.资格审查委员会和审查标准</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资格审查由招标人依法组建的资格审查委员会（或评标委员会）负责。审查标准见资格审查办法前附表。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auto"/>
          <w:szCs w:val="21"/>
          <w:highlight w:val="none"/>
        </w:rPr>
      </w:pPr>
      <w:bookmarkStart w:id="70" w:name="_Toc506107322"/>
      <w:bookmarkStart w:id="71" w:name="_Toc324404869"/>
      <w:bookmarkStart w:id="72" w:name="_Toc21950"/>
      <w:bookmarkStart w:id="73" w:name="_Toc21611172"/>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auto"/>
          <w:szCs w:val="21"/>
          <w:highlight w:val="none"/>
        </w:rPr>
      </w:pPr>
      <w:r>
        <w:rPr>
          <w:rFonts w:hint="eastAsia" w:ascii="宋体" w:hAnsi="宋体" w:cs="宋体"/>
          <w:b/>
          <w:bCs/>
          <w:color w:val="auto"/>
          <w:szCs w:val="21"/>
          <w:highlight w:val="none"/>
        </w:rPr>
        <w:t>4.审查结果</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p>
      <w:pPr>
        <w:pStyle w:val="2"/>
        <w:rPr>
          <w:rFonts w:hint="eastAsia" w:ascii="宋体" w:hAnsi="宋体" w:cs="宋体"/>
          <w:color w:val="auto"/>
          <w:sz w:val="32"/>
          <w:szCs w:val="32"/>
          <w:highlight w:val="none"/>
        </w:rPr>
      </w:pPr>
      <w:bookmarkStart w:id="74" w:name="_Toc29159"/>
      <w:bookmarkStart w:id="75" w:name="_Toc26446"/>
      <w:bookmarkStart w:id="76" w:name="_Toc11688"/>
      <w:bookmarkStart w:id="77" w:name="_Toc14848"/>
      <w:r>
        <w:rPr>
          <w:rFonts w:hint="eastAsia" w:ascii="宋体" w:hAnsi="宋体" w:cs="宋体"/>
          <w:color w:val="auto"/>
          <w:sz w:val="32"/>
          <w:szCs w:val="32"/>
          <w:highlight w:val="none"/>
        </w:rPr>
        <w:t>二、</w:t>
      </w:r>
      <w:bookmarkEnd w:id="74"/>
      <w:bookmarkEnd w:id="75"/>
      <w:bookmarkEnd w:id="76"/>
      <w:r>
        <w:rPr>
          <w:rFonts w:hint="eastAsia" w:ascii="宋体" w:hAnsi="宋体" w:cs="宋体"/>
          <w:color w:val="auto"/>
          <w:sz w:val="32"/>
          <w:szCs w:val="32"/>
          <w:highlight w:val="none"/>
        </w:rPr>
        <w:t>投标文件评审</w:t>
      </w:r>
      <w:bookmarkEnd w:id="77"/>
    </w:p>
    <w:p>
      <w:pPr>
        <w:keepNext w:val="0"/>
        <w:keepLines w:val="0"/>
        <w:widowControl w:val="0"/>
        <w:suppressLineNumbers w:val="0"/>
        <w:autoSpaceDE w:val="0"/>
        <w:autoSpaceDN/>
        <w:spacing w:before="0" w:beforeAutospacing="0" w:after="0" w:afterAutospacing="0" w:line="440" w:lineRule="exact"/>
        <w:ind w:right="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（一）资信评审细则（50分）</w:t>
      </w:r>
    </w:p>
    <w:tbl>
      <w:tblPr>
        <w:tblStyle w:val="44"/>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20"/>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评分因素</w:t>
            </w:r>
          </w:p>
        </w:tc>
        <w:tc>
          <w:tcPr>
            <w:tcW w:w="707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firstLine="0" w:firstLineChars="0"/>
              <w:jc w:val="center"/>
              <w:rPr>
                <w:rFonts w:hint="eastAsia" w:ascii="宋体" w:hAnsi="宋体" w:eastAsia="宋体" w:cs="宋体"/>
                <w:kern w:val="2"/>
                <w:sz w:val="21"/>
                <w:szCs w:val="21"/>
                <w:highlight w:val="none"/>
              </w:rPr>
            </w:pPr>
            <w:r>
              <w:rPr>
                <w:rFonts w:hint="eastAsia" w:ascii="Times New Roman" w:hAnsi="Times New Roman" w:eastAsia="宋体" w:cs="Times New Roman"/>
                <w:b/>
                <w:bCs/>
                <w:kern w:val="2"/>
                <w:sz w:val="21"/>
                <w:highlight w:val="none"/>
              </w:rPr>
              <w:t>企业业绩（</w:t>
            </w:r>
            <w:r>
              <w:rPr>
                <w:rFonts w:hint="eastAsia" w:ascii="Times New Roman" w:hAnsi="Times New Roman" w:eastAsia="宋体" w:cs="Times New Roman"/>
                <w:b/>
                <w:bCs/>
                <w:kern w:val="2"/>
                <w:sz w:val="21"/>
                <w:highlight w:val="none"/>
                <w:lang w:val="en-US" w:eastAsia="zh-CN"/>
              </w:rPr>
              <w:t>2</w:t>
            </w:r>
            <w:r>
              <w:rPr>
                <w:rFonts w:hint="eastAsia" w:ascii="Times New Roman" w:hAnsi="Times New Roman" w:eastAsia="宋体" w:cs="Times New Roman"/>
                <w:b/>
                <w:bCs/>
                <w:kern w:val="2"/>
                <w:sz w:val="21"/>
                <w:highlight w:val="none"/>
              </w:rPr>
              <w:t>0分）</w:t>
            </w:r>
          </w:p>
        </w:tc>
        <w:tc>
          <w:tcPr>
            <w:tcW w:w="707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firstLine="0" w:firstLineChars="0"/>
              <w:rPr>
                <w:rFonts w:hint="default" w:ascii="Times New Roman" w:hAnsi="Times New Roman" w:eastAsia="宋体" w:cs="Times New Roman"/>
                <w:kern w:val="2"/>
                <w:sz w:val="21"/>
                <w:highlight w:val="none"/>
              </w:rPr>
            </w:pPr>
            <w:r>
              <w:rPr>
                <w:rFonts w:hint="eastAsia" w:ascii="Times New Roman" w:hAnsi="Times New Roman" w:eastAsia="宋体" w:cs="Times New Roman"/>
                <w:kern w:val="2"/>
                <w:sz w:val="21"/>
                <w:highlight w:val="none"/>
              </w:rPr>
              <w:t>自2022年1月1日至投标截止时间，投标单位每承担过一个</w:t>
            </w:r>
            <w:r>
              <w:rPr>
                <w:rFonts w:hint="eastAsia" w:ascii="Times New Roman" w:hAnsi="Times New Roman" w:eastAsia="宋体" w:cs="Times New Roman"/>
                <w:kern w:val="2"/>
                <w:sz w:val="21"/>
                <w:highlight w:val="none"/>
                <w:lang w:val="en-US" w:eastAsia="zh-CN"/>
              </w:rPr>
              <w:t>同时包含业务、财务、法务的综合</w:t>
            </w:r>
            <w:r>
              <w:rPr>
                <w:rFonts w:hint="eastAsia" w:ascii="宋体" w:hAnsi="宋体" w:eastAsia="宋体" w:cs="宋体"/>
                <w:kern w:val="2"/>
                <w:sz w:val="21"/>
                <w:szCs w:val="21"/>
                <w:highlight w:val="none"/>
                <w:shd w:val="clear" w:color="auto" w:fill="FFFFFF"/>
              </w:rPr>
              <w:t>尽职调查报告编制</w:t>
            </w:r>
            <w:r>
              <w:rPr>
                <w:rFonts w:hint="eastAsia" w:ascii="宋体" w:hAnsi="宋体" w:eastAsia="宋体" w:cs="宋体"/>
                <w:kern w:val="2"/>
                <w:sz w:val="21"/>
                <w:szCs w:val="21"/>
                <w:highlight w:val="none"/>
                <w:shd w:val="clear" w:color="auto" w:fill="FFFFFF"/>
                <w:lang w:val="en-US" w:eastAsia="zh-CN"/>
              </w:rPr>
              <w:t>的</w:t>
            </w:r>
            <w:r>
              <w:rPr>
                <w:rFonts w:hint="eastAsia" w:ascii="Times New Roman" w:hAnsi="宋体" w:eastAsia="宋体" w:cs="宋体"/>
                <w:kern w:val="2"/>
                <w:sz w:val="21"/>
                <w:szCs w:val="21"/>
                <w:highlight w:val="none"/>
                <w:shd w:val="clear" w:color="auto" w:fill="FFFFFF"/>
              </w:rPr>
              <w:t>得</w:t>
            </w:r>
            <w:r>
              <w:rPr>
                <w:rFonts w:hint="default" w:ascii="Times New Roman" w:hAnsi="宋体" w:eastAsia="宋体" w:cs="宋体"/>
                <w:kern w:val="2"/>
                <w:sz w:val="21"/>
                <w:szCs w:val="21"/>
                <w:highlight w:val="none"/>
                <w:shd w:val="clear" w:color="auto" w:fill="FFFFFF"/>
              </w:rPr>
              <w:t>1</w:t>
            </w:r>
            <w:r>
              <w:rPr>
                <w:rFonts w:hint="eastAsia" w:ascii="Times New Roman" w:hAnsi="宋体" w:eastAsia="宋体" w:cs="宋体"/>
                <w:kern w:val="2"/>
                <w:sz w:val="21"/>
                <w:szCs w:val="21"/>
                <w:highlight w:val="none"/>
                <w:shd w:val="clear" w:color="auto" w:fill="FFFFFF"/>
                <w:lang w:val="en-US" w:eastAsia="zh-CN"/>
              </w:rPr>
              <w:t>0</w:t>
            </w:r>
            <w:r>
              <w:rPr>
                <w:rFonts w:hint="eastAsia" w:ascii="Times New Roman" w:hAnsi="宋体" w:eastAsia="宋体" w:cs="宋体"/>
                <w:kern w:val="2"/>
                <w:sz w:val="21"/>
                <w:szCs w:val="21"/>
                <w:highlight w:val="none"/>
                <w:shd w:val="clear" w:color="auto" w:fill="FFFFFF"/>
              </w:rPr>
              <w:t>分</w:t>
            </w:r>
            <w:r>
              <w:rPr>
                <w:rFonts w:hint="eastAsia" w:ascii="Times New Roman" w:hAnsi="Times New Roman" w:eastAsia="宋体" w:cs="Times New Roman"/>
                <w:kern w:val="2"/>
                <w:sz w:val="21"/>
                <w:highlight w:val="none"/>
              </w:rPr>
              <w:t>，每承担过一个</w:t>
            </w:r>
            <w:r>
              <w:rPr>
                <w:rFonts w:hint="eastAsia" w:ascii="Times New Roman" w:hAnsi="Times New Roman" w:eastAsia="宋体" w:cs="Times New Roman"/>
                <w:kern w:val="2"/>
                <w:sz w:val="21"/>
                <w:highlight w:val="none"/>
                <w:lang w:val="en-US" w:eastAsia="zh-CN"/>
              </w:rPr>
              <w:t>包含业务尽职调查报告编制的得8分，每承担过一个包含财务或法务尽职调查报告编制的得5分，</w:t>
            </w:r>
            <w:r>
              <w:rPr>
                <w:rFonts w:hint="eastAsia" w:ascii="Times New Roman" w:hAnsi="Times New Roman" w:eastAsia="宋体" w:cs="Times New Roman"/>
                <w:kern w:val="2"/>
                <w:sz w:val="21"/>
                <w:highlight w:val="none"/>
              </w:rPr>
              <w:t>满分</w:t>
            </w:r>
            <w:r>
              <w:rPr>
                <w:rFonts w:hint="eastAsia" w:ascii="Times New Roman" w:hAnsi="Times New Roman" w:eastAsia="宋体" w:cs="Times New Roman"/>
                <w:kern w:val="2"/>
                <w:sz w:val="21"/>
                <w:highlight w:val="none"/>
                <w:lang w:val="en-US" w:eastAsia="zh-CN"/>
              </w:rPr>
              <w:t>2</w:t>
            </w:r>
            <w:r>
              <w:rPr>
                <w:rFonts w:hint="eastAsia" w:ascii="Times New Roman" w:hAnsi="Times New Roman" w:eastAsia="宋体" w:cs="Times New Roman"/>
                <w:kern w:val="2"/>
                <w:sz w:val="21"/>
                <w:highlight w:val="none"/>
              </w:rPr>
              <w:t>0分。</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宋体" w:hAnsi="宋体" w:eastAsia="宋体" w:cs="宋体"/>
                <w:kern w:val="2"/>
                <w:sz w:val="21"/>
                <w:szCs w:val="21"/>
                <w:highlight w:val="none"/>
              </w:rPr>
            </w:pPr>
            <w:r>
              <w:rPr>
                <w:rFonts w:hint="eastAsia" w:ascii="Times New Roman" w:hAnsi="Times New Roman" w:eastAsia="宋体" w:cs="Times New Roman"/>
                <w:kern w:val="2"/>
                <w:sz w:val="21"/>
                <w:highlight w:val="none"/>
              </w:rPr>
              <w:t>【须提供合同原件扫描，如合同内容不能够充分有效证明该项业绩的服务内容，则须提供业主单位出具的加盖单位公章的证明材料</w:t>
            </w:r>
            <w:r>
              <w:rPr>
                <w:rFonts w:hint="eastAsia" w:cs="Times New Roman"/>
                <w:kern w:val="2"/>
                <w:sz w:val="21"/>
                <w:highlight w:val="none"/>
                <w:lang w:eastAsia="zh-CN"/>
              </w:rPr>
              <w:t>，</w:t>
            </w:r>
            <w:r>
              <w:rPr>
                <w:rFonts w:hint="eastAsia" w:ascii="Times New Roman" w:hAnsi="Times New Roman" w:eastAsia="宋体" w:cs="Times New Roman"/>
                <w:kern w:val="2"/>
                <w:sz w:val="21"/>
                <w:highlight w:val="none"/>
              </w:rPr>
              <w:t>业绩时间以合同</w:t>
            </w:r>
            <w:r>
              <w:rPr>
                <w:rFonts w:hint="eastAsia" w:ascii="Times New Roman" w:hAnsi="Times New Roman" w:eastAsia="宋体" w:cs="Times New Roman"/>
                <w:kern w:val="2"/>
                <w:sz w:val="21"/>
                <w:highlight w:val="none"/>
                <w:lang w:val="en-US" w:eastAsia="zh-CN"/>
              </w:rPr>
              <w:t>签订时间</w:t>
            </w:r>
            <w:r>
              <w:rPr>
                <w:rFonts w:hint="eastAsia" w:ascii="Times New Roman" w:hAnsi="Times New Roman" w:eastAsia="宋体" w:cs="Times New Roman"/>
                <w:kern w:val="2"/>
                <w:sz w:val="21"/>
                <w:highlight w:val="none"/>
              </w:rPr>
              <w:t>为准</w:t>
            </w:r>
            <w:r>
              <w:rPr>
                <w:rFonts w:hint="eastAsia" w:cs="Times New Roman"/>
                <w:kern w:val="2"/>
                <w:sz w:val="21"/>
                <w:highlight w:val="none"/>
                <w:lang w:eastAsia="zh-CN"/>
              </w:rPr>
              <w:t>。</w:t>
            </w:r>
            <w:r>
              <w:rPr>
                <w:rFonts w:hint="eastAsia" w:ascii="Times New Roman" w:hAnsi="Times New Roman" w:eastAsia="宋体" w:cs="Times New Roman"/>
                <w:kern w:val="2"/>
                <w:sz w:val="21"/>
                <w:highlight w:val="none"/>
                <w:lang w:val="en-US" w:eastAsia="zh-CN"/>
              </w:rPr>
              <w:t>投标单位</w:t>
            </w:r>
            <w:r>
              <w:rPr>
                <w:rFonts w:hint="eastAsia" w:cs="Times New Roman"/>
                <w:kern w:val="2"/>
                <w:sz w:val="21"/>
                <w:highlight w:val="none"/>
                <w:lang w:val="en-US" w:eastAsia="zh-CN"/>
              </w:rPr>
              <w:t>最多提供</w:t>
            </w:r>
            <w:r>
              <w:rPr>
                <w:rFonts w:hint="eastAsia" w:ascii="Times New Roman" w:hAnsi="Times New Roman" w:eastAsia="宋体" w:cs="Times New Roman"/>
                <w:kern w:val="2"/>
                <w:sz w:val="21"/>
                <w:highlight w:val="none"/>
                <w:lang w:val="en-US" w:eastAsia="zh-CN"/>
              </w:rPr>
              <w:t>2个业绩</w:t>
            </w:r>
            <w:r>
              <w:rPr>
                <w:rFonts w:hint="eastAsia" w:cs="Times New Roman"/>
                <w:kern w:val="2"/>
                <w:sz w:val="21"/>
                <w:highlight w:val="none"/>
                <w:lang w:val="en-US" w:eastAsia="zh-CN"/>
              </w:rPr>
              <w:t>，提供多个业绩的，仅按两个业绩计分。</w:t>
            </w:r>
            <w:r>
              <w:rPr>
                <w:rFonts w:hint="eastAsia" w:ascii="Times New Roman" w:hAnsi="Times New Roman" w:eastAsia="宋体" w:cs="Times New Roman"/>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kern w:val="2"/>
                <w:sz w:val="21"/>
                <w:szCs w:val="24"/>
                <w:highlight w:val="none"/>
                <w:lang w:val="en-US" w:eastAsia="zh-CN" w:bidi="ar-SA"/>
              </w:rPr>
            </w:pPr>
            <w:r>
              <w:rPr>
                <w:rFonts w:hint="eastAsia" w:ascii="Times New Roman" w:hAnsi="Times New Roman" w:eastAsia="宋体" w:cs="Times New Roman"/>
                <w:b/>
                <w:bCs/>
                <w:kern w:val="2"/>
                <w:sz w:val="21"/>
                <w:highlight w:val="none"/>
                <w:lang w:val="en-US" w:eastAsia="zh-CN"/>
              </w:rPr>
              <w:t>服务人员（30分）</w:t>
            </w:r>
          </w:p>
        </w:tc>
        <w:tc>
          <w:tcPr>
            <w:tcW w:w="707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Times New Roman" w:hAnsi="Times New Roman" w:eastAsia="宋体" w:cs="Times New Roman"/>
                <w:kern w:val="2"/>
                <w:sz w:val="21"/>
                <w:highlight w:val="none"/>
                <w:lang w:val="en-US" w:eastAsia="zh-CN"/>
              </w:rPr>
            </w:pPr>
            <w:r>
              <w:rPr>
                <w:rFonts w:hint="eastAsia" w:ascii="宋体" w:hAnsi="宋体" w:eastAsia="宋体" w:cs="宋体"/>
                <w:bCs/>
                <w:kern w:val="2"/>
                <w:highlight w:val="none"/>
              </w:rPr>
              <w:t>拟组建的服务</w:t>
            </w:r>
            <w:r>
              <w:rPr>
                <w:rFonts w:hint="eastAsia" w:ascii="Times New Roman" w:hAnsi="Times New Roman" w:eastAsia="宋体" w:cs="Times New Roman"/>
                <w:kern w:val="2"/>
                <w:sz w:val="21"/>
                <w:highlight w:val="none"/>
              </w:rPr>
              <w:t>团队</w:t>
            </w:r>
            <w:r>
              <w:rPr>
                <w:rFonts w:hint="eastAsia" w:ascii="Times New Roman" w:hAnsi="Times New Roman" w:eastAsia="宋体" w:cs="Times New Roman"/>
                <w:kern w:val="2"/>
                <w:sz w:val="21"/>
                <w:highlight w:val="none"/>
                <w:lang w:val="en-US" w:eastAsia="zh-CN"/>
              </w:rPr>
              <w:t>人员：</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Times New Roman" w:hAnsi="Times New Roman" w:eastAsia="宋体" w:cs="Times New Roman"/>
                <w:kern w:val="2"/>
                <w:sz w:val="21"/>
                <w:highlight w:val="none"/>
                <w:lang w:eastAsia="zh-CN"/>
              </w:rPr>
            </w:pPr>
            <w:r>
              <w:rPr>
                <w:rFonts w:hint="eastAsia" w:ascii="Times New Roman" w:hAnsi="Times New Roman" w:eastAsia="宋体" w:cs="Times New Roman"/>
                <w:kern w:val="2"/>
                <w:sz w:val="21"/>
                <w:highlight w:val="none"/>
              </w:rPr>
              <w:t>1.具有高级经济师职称得</w:t>
            </w:r>
            <w:r>
              <w:rPr>
                <w:rFonts w:hint="eastAsia" w:ascii="Times New Roman" w:hAnsi="Times New Roman" w:eastAsia="宋体" w:cs="Times New Roman"/>
                <w:kern w:val="2"/>
                <w:sz w:val="21"/>
                <w:highlight w:val="none"/>
                <w:lang w:val="en-US" w:eastAsia="zh-CN"/>
              </w:rPr>
              <w:t>8</w:t>
            </w:r>
            <w:r>
              <w:rPr>
                <w:rFonts w:hint="eastAsia" w:ascii="Times New Roman" w:hAnsi="Times New Roman" w:eastAsia="宋体" w:cs="Times New Roman"/>
                <w:kern w:val="2"/>
                <w:sz w:val="21"/>
                <w:highlight w:val="none"/>
              </w:rPr>
              <w:t>分</w:t>
            </w:r>
            <w:r>
              <w:rPr>
                <w:rFonts w:hint="eastAsia" w:ascii="Times New Roman" w:hAnsi="Times New Roman" w:eastAsia="宋体" w:cs="Times New Roman"/>
                <w:kern w:val="2"/>
                <w:sz w:val="21"/>
                <w:highlight w:val="none"/>
                <w:lang w:eastAsia="zh-CN"/>
              </w:rPr>
              <w:t>；</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Times New Roman" w:hAnsi="Times New Roman" w:eastAsia="宋体" w:cs="Times New Roman"/>
                <w:kern w:val="2"/>
                <w:sz w:val="21"/>
                <w:highlight w:val="none"/>
                <w:lang w:val="en-US" w:eastAsia="zh-CN"/>
              </w:rPr>
            </w:pPr>
            <w:r>
              <w:rPr>
                <w:rFonts w:hint="eastAsia" w:ascii="Times New Roman" w:hAnsi="Times New Roman" w:eastAsia="宋体" w:cs="Times New Roman"/>
                <w:kern w:val="2"/>
                <w:sz w:val="21"/>
                <w:highlight w:val="none"/>
                <w:lang w:val="en-US" w:eastAsia="zh-CN"/>
              </w:rPr>
              <w:t>2.</w:t>
            </w:r>
            <w:r>
              <w:rPr>
                <w:rFonts w:hint="eastAsia" w:ascii="Times New Roman" w:hAnsi="Times New Roman" w:eastAsia="宋体" w:cs="Times New Roman"/>
                <w:kern w:val="2"/>
                <w:sz w:val="21"/>
                <w:highlight w:val="none"/>
              </w:rPr>
              <w:t>具有注册会计师证书</w:t>
            </w:r>
            <w:r>
              <w:rPr>
                <w:rFonts w:hint="eastAsia" w:ascii="Times New Roman" w:hAnsi="Times New Roman" w:eastAsia="宋体" w:cs="Times New Roman"/>
                <w:kern w:val="2"/>
                <w:sz w:val="21"/>
                <w:highlight w:val="none"/>
                <w:lang w:val="en-US" w:eastAsia="zh-CN"/>
              </w:rPr>
              <w:t>得8分；</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Times New Roman" w:hAnsi="Times New Roman" w:eastAsia="宋体" w:cs="Times New Roman"/>
                <w:kern w:val="2"/>
                <w:sz w:val="21"/>
                <w:highlight w:val="none"/>
                <w:lang w:val="en-US" w:eastAsia="zh-CN"/>
              </w:rPr>
            </w:pPr>
            <w:r>
              <w:rPr>
                <w:rFonts w:hint="eastAsia" w:ascii="Times New Roman" w:hAnsi="Times New Roman" w:eastAsia="宋体" w:cs="Times New Roman"/>
                <w:kern w:val="2"/>
                <w:sz w:val="21"/>
                <w:highlight w:val="none"/>
                <w:lang w:val="en-US" w:eastAsia="zh-CN"/>
              </w:rPr>
              <w:t>3.具有</w:t>
            </w:r>
            <w:r>
              <w:rPr>
                <w:rFonts w:hint="eastAsia" w:ascii="Times New Roman" w:hAnsi="Times New Roman" w:eastAsia="宋体" w:cs="Times New Roman"/>
                <w:kern w:val="2"/>
                <w:sz w:val="21"/>
                <w:highlight w:val="none"/>
              </w:rPr>
              <w:t>法律职业资格证书</w:t>
            </w:r>
            <w:r>
              <w:rPr>
                <w:rFonts w:hint="eastAsia" w:ascii="Times New Roman" w:hAnsi="Times New Roman" w:eastAsia="宋体" w:cs="Times New Roman"/>
                <w:kern w:val="2"/>
                <w:sz w:val="21"/>
                <w:highlight w:val="none"/>
                <w:lang w:val="en-US" w:eastAsia="zh-CN"/>
              </w:rPr>
              <w:t>得7分；</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Times New Roman" w:hAnsi="Times New Roman" w:eastAsia="宋体" w:cs="Times New Roman"/>
                <w:kern w:val="2"/>
                <w:sz w:val="21"/>
                <w:highlight w:val="none"/>
                <w:lang w:eastAsia="zh-CN"/>
              </w:rPr>
            </w:pPr>
            <w:r>
              <w:rPr>
                <w:rFonts w:hint="eastAsia" w:ascii="Times New Roman" w:hAnsi="Times New Roman" w:eastAsia="宋体" w:cs="Times New Roman"/>
                <w:kern w:val="2"/>
                <w:sz w:val="21"/>
                <w:highlight w:val="none"/>
                <w:lang w:val="en-US" w:eastAsia="zh-CN"/>
              </w:rPr>
              <w:t>4</w:t>
            </w:r>
            <w:r>
              <w:rPr>
                <w:rFonts w:hint="eastAsia" w:ascii="Times New Roman" w:hAnsi="Times New Roman" w:eastAsia="宋体" w:cs="Times New Roman"/>
                <w:kern w:val="2"/>
                <w:sz w:val="21"/>
                <w:highlight w:val="none"/>
              </w:rPr>
              <w:t>.具</w:t>
            </w:r>
            <w:r>
              <w:rPr>
                <w:rFonts w:hint="eastAsia" w:ascii="Times New Roman" w:hAnsi="Times New Roman" w:eastAsia="宋体" w:cs="Times New Roman"/>
                <w:kern w:val="2"/>
                <w:sz w:val="21"/>
                <w:highlight w:val="none"/>
                <w:lang w:val="en-US" w:eastAsia="zh-CN"/>
              </w:rPr>
              <w:t>有</w:t>
            </w:r>
            <w:r>
              <w:rPr>
                <w:rFonts w:hint="eastAsia" w:ascii="Times New Roman" w:hAnsi="Times New Roman" w:eastAsia="宋体" w:cs="Times New Roman"/>
                <w:kern w:val="2"/>
                <w:sz w:val="21"/>
                <w:highlight w:val="none"/>
              </w:rPr>
              <w:t>工程咨询（投资）证书得</w:t>
            </w:r>
            <w:r>
              <w:rPr>
                <w:rFonts w:hint="eastAsia" w:ascii="Times New Roman" w:hAnsi="Times New Roman" w:eastAsia="宋体" w:cs="Times New Roman"/>
                <w:kern w:val="2"/>
                <w:sz w:val="21"/>
                <w:highlight w:val="none"/>
                <w:lang w:val="en-US" w:eastAsia="zh-CN"/>
              </w:rPr>
              <w:t>7</w:t>
            </w:r>
            <w:r>
              <w:rPr>
                <w:rFonts w:hint="eastAsia" w:ascii="Times New Roman" w:hAnsi="Times New Roman" w:eastAsia="宋体" w:cs="Times New Roman"/>
                <w:kern w:val="2"/>
                <w:sz w:val="21"/>
                <w:highlight w:val="none"/>
              </w:rPr>
              <w:t>分</w:t>
            </w:r>
            <w:r>
              <w:rPr>
                <w:rFonts w:hint="eastAsia" w:ascii="Times New Roman" w:hAnsi="Times New Roman" w:eastAsia="宋体" w:cs="Times New Roman"/>
                <w:kern w:val="2"/>
                <w:sz w:val="21"/>
                <w:highlight w:val="none"/>
                <w:lang w:eastAsia="zh-CN"/>
              </w:rPr>
              <w:t>。</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宋体" w:hAnsi="宋体" w:eastAsia="宋体" w:cs="宋体"/>
                <w:b/>
                <w:kern w:val="2"/>
                <w:sz w:val="21"/>
                <w:szCs w:val="24"/>
                <w:highlight w:val="none"/>
                <w:lang w:val="en-US" w:eastAsia="zh-CN" w:bidi="ar-SA"/>
              </w:rPr>
            </w:pPr>
            <w:r>
              <w:rPr>
                <w:rFonts w:hint="eastAsia" w:ascii="Times New Roman" w:hAnsi="Times New Roman" w:eastAsia="宋体" w:cs="Times New Roman"/>
                <w:kern w:val="2"/>
                <w:sz w:val="21"/>
                <w:highlight w:val="none"/>
              </w:rPr>
              <w:t>注：</w:t>
            </w:r>
            <w:r>
              <w:rPr>
                <w:rFonts w:hint="eastAsia" w:ascii="Times New Roman" w:hAnsi="Times New Roman" w:eastAsia="宋体" w:cs="Times New Roman"/>
                <w:kern w:val="2"/>
                <w:sz w:val="21"/>
                <w:highlight w:val="none"/>
                <w:lang w:val="en-US" w:eastAsia="zh-CN"/>
              </w:rPr>
              <w:t>投标</w:t>
            </w:r>
            <w:r>
              <w:rPr>
                <w:rFonts w:hint="eastAsia" w:ascii="Times New Roman" w:hAnsi="Times New Roman" w:eastAsia="宋体" w:cs="Times New Roman"/>
                <w:kern w:val="2"/>
                <w:sz w:val="21"/>
                <w:highlight w:val="none"/>
              </w:rPr>
              <w:t>文件中同时提供以下证明材料：（1）证书扫描件（或影印件）；（2）</w:t>
            </w:r>
            <w:r>
              <w:rPr>
                <w:rFonts w:hint="eastAsia" w:ascii="Times New Roman" w:hAnsi="Times New Roman" w:eastAsia="宋体" w:cs="Times New Roman"/>
                <w:kern w:val="2"/>
                <w:sz w:val="21"/>
                <w:highlight w:val="none"/>
                <w:lang w:val="en-US" w:eastAsia="zh-CN"/>
              </w:rPr>
              <w:t>本单位为其缴纳的</w:t>
            </w:r>
            <w:r>
              <w:rPr>
                <w:rFonts w:hint="eastAsia" w:ascii="Times New Roman" w:hAnsi="Times New Roman" w:eastAsia="宋体" w:cs="Times New Roman"/>
                <w:kern w:val="2"/>
                <w:sz w:val="21"/>
                <w:highlight w:val="none"/>
              </w:rPr>
              <w:t>社保</w:t>
            </w:r>
            <w:r>
              <w:rPr>
                <w:rFonts w:hint="eastAsia" w:ascii="Times New Roman" w:hAnsi="Times New Roman" w:eastAsia="宋体" w:cs="Times New Roman"/>
                <w:kern w:val="2"/>
                <w:sz w:val="21"/>
                <w:highlight w:val="none"/>
                <w:lang w:val="en-US" w:eastAsia="zh-CN"/>
              </w:rPr>
              <w:t>证明；（3）以上证书只计分一次，不重复计分</w:t>
            </w:r>
            <w:r>
              <w:rPr>
                <w:rFonts w:hint="eastAsia" w:ascii="Times New Roman" w:hAnsi="Times New Roman" w:eastAsia="宋体" w:cs="Times New Roman"/>
                <w:kern w:val="2"/>
                <w:sz w:val="21"/>
                <w:highlight w:val="none"/>
              </w:rPr>
              <w:t>。</w:t>
            </w:r>
          </w:p>
        </w:tc>
      </w:tr>
    </w:tbl>
    <w:p>
      <w:pPr>
        <w:keepNext w:val="0"/>
        <w:keepLines w:val="0"/>
        <w:widowControl w:val="0"/>
        <w:suppressLineNumbers w:val="0"/>
        <w:autoSpaceDE w:val="0"/>
        <w:autoSpaceDN/>
        <w:spacing w:before="0" w:beforeAutospacing="0" w:after="0" w:afterAutospacing="0" w:line="440" w:lineRule="exact"/>
        <w:ind w:left="0" w:right="0" w:firstLine="517" w:firstLineChars="245"/>
        <w:jc w:val="both"/>
        <w:rPr>
          <w:rFonts w:hint="eastAsia" w:ascii="宋体" w:hAnsi="宋体" w:eastAsia="宋体" w:cs="Times New Roman"/>
          <w:b/>
          <w:bCs w:val="0"/>
          <w:kern w:val="2"/>
          <w:sz w:val="21"/>
          <w:szCs w:val="21"/>
          <w:highlight w:val="none"/>
        </w:rPr>
      </w:pPr>
      <w:r>
        <w:rPr>
          <w:rFonts w:hint="eastAsia" w:ascii="宋体" w:hAnsi="宋体" w:eastAsia="宋体" w:cs="Times New Roman"/>
          <w:b/>
          <w:bCs w:val="0"/>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highlight w:val="none"/>
        </w:rPr>
      </w:pPr>
      <w:r>
        <w:rPr>
          <w:rFonts w:hint="eastAsia" w:ascii="宋体" w:hAnsi="宋体" w:eastAsia="宋体" w:cs="宋体"/>
          <w:b/>
          <w:bCs w:val="0"/>
          <w:kern w:val="2"/>
          <w:sz w:val="21"/>
          <w:szCs w:val="21"/>
          <w:highlight w:val="none"/>
          <w:lang w:val="en-US" w:eastAsia="zh-CN" w:bidi="ar"/>
        </w:rPr>
        <w:t>（二）商务标评审细则</w:t>
      </w:r>
    </w:p>
    <w:tbl>
      <w:tblPr>
        <w:tblStyle w:val="44"/>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2550"/>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条款号</w:t>
            </w: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评审因素</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1136"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形式评审标准</w:t>
            </w: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投标函签字盖章</w:t>
            </w:r>
          </w:p>
        </w:tc>
        <w:tc>
          <w:tcPr>
            <w:tcW w:w="504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有法定代表人或其委托代理人签字或盖章，并加盖单位公章</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否则经评委会一致认定后并经综合监管部门同意后，按照无效投标处理。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sz w:val="20"/>
                <w:szCs w:val="20"/>
                <w:highlight w:val="none"/>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投标文件格式</w:t>
            </w:r>
          </w:p>
        </w:tc>
        <w:tc>
          <w:tcPr>
            <w:tcW w:w="504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符合第五章“投标文件格式”的要求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sz w:val="20"/>
                <w:szCs w:val="20"/>
                <w:highlight w:val="none"/>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报价唯一</w:t>
            </w:r>
          </w:p>
        </w:tc>
        <w:tc>
          <w:tcPr>
            <w:tcW w:w="504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p>
        </w:tc>
        <w:tc>
          <w:tcPr>
            <w:tcW w:w="1136"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响应性评审标准</w:t>
            </w: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工期</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sz w:val="20"/>
                <w:szCs w:val="20"/>
                <w:highlight w:val="none"/>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工程质量</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sz w:val="20"/>
                <w:szCs w:val="20"/>
                <w:highlight w:val="none"/>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投标有效期</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商务</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（50分）</w:t>
            </w:r>
          </w:p>
        </w:tc>
        <w:tc>
          <w:tcPr>
            <w:tcW w:w="7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招标人设置投标报价最高限价，各投标人有效报价不得高于最高限价，否则，其投标文件按无效标处理。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1.评标基准价=所有有效投标人的最低报价；其得分为满分；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2.其它报价得分=评标基准价/投标总报价*50分，小数点后保留两位小数，第三位四舍五入；</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3.本项分值由评标委员会负责组织计算。</w:t>
            </w:r>
          </w:p>
        </w:tc>
      </w:tr>
    </w:tbl>
    <w:p>
      <w:pPr>
        <w:spacing w:line="400" w:lineRule="exact"/>
        <w:ind w:left="11" w:right="-94" w:rightChars="-45" w:firstLine="420" w:firstLineChars="200"/>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 评标</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lang w:eastAsia="zh-CN"/>
        </w:rPr>
        <w:t>法</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本次评标采用</w:t>
      </w:r>
      <w:r>
        <w:rPr>
          <w:rFonts w:hint="eastAsia" w:ascii="宋体" w:hAnsi="宋体" w:cs="宋体"/>
          <w:color w:val="auto"/>
          <w:szCs w:val="21"/>
          <w:highlight w:val="none"/>
          <w:lang w:eastAsia="zh-CN"/>
        </w:rPr>
        <w:t>综合评分法</w:t>
      </w:r>
      <w:r>
        <w:rPr>
          <w:rFonts w:hint="eastAsia" w:ascii="宋体" w:hAnsi="宋体" w:cs="宋体"/>
          <w:color w:val="auto"/>
          <w:szCs w:val="21"/>
          <w:highlight w:val="none"/>
        </w:rPr>
        <w:t>。评标委员会对满足招标文件实质性要求的投标文件，按照本章规定的评分标准进行打分，并按总得分由高到低顺序推荐3名中标候选人，并标明排序。若出现总得分相同的投标人有两名及以上时，以投标报价低者优先，如投标报价仍相同时，由招标人现场采取随机抽取的方式确定中标候选人排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2．评标委员会的职责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标委员会应加强对报价合理性审查。评标评审委员会认为投标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评标程序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评标先做准备工作，先进行资信证明文件评审，再进行商务标评审。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3.1评标准备工作</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推荐中标候选人：经资信评审、商务评审后，推荐3名中标候选人，并标明排序。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4.评审内容</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只有通过技术标评审的投标才能够进入本阶段评审。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.1形式性评审标准：见商务标评审表。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.2响应性评审标准：见商务标评审表。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.3投标报价评审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评标委员会审查投标文件，包括工程投标报价的校核、审查全部数据计算的正确性、分析各种费用构成的合理性和正确性等内容，看其是否有计算或表达上的错误，投标报价有错误的，评标委员会按以下原则对投标报价进行修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（3）工程量清单报价表中综合单价与工程量清单项目价格分析表相对应综合单价不一致时，以工程量清单项目价格分析表中标出的综合单价为准。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5.无效投标条款</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(1)未在投标截止时间前递交投标文件，投标将被拒绝。</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5.3投标人有下列情形的，经评审后其投标作无效投标处理无效投标：</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5.3.1商务标评审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评标委员会依据《商务标评审表》进行形式性评审和响应性评审。有一项不符合评审标准的，做无效投标处理；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5.4其他无效投标情况：</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（2）按第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章《评标方法》修正错误的原则及方法调整或修正投标文件的投标报价，调整或修正的价格经投标人书面确认后具有约束力。投标人不接修正价格的，其投标将被拒绝。</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（3）投标人有串通投标、弄虚作假、行贿等违法行为。</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（5）未按规定的格式填写，实质性内容不全或关键字迹模糊、无法辨认的，经评委会一致认定按不合格处理。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（6）同一投标人提交两个以上不同的投标文件或者投标报价，但招标文件规定提交备选投标的除外。</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（7）投标文件中存在招标人不能接受的其他实质性条件。</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（8）投标文件中填报的拟任项目负责人与资格审查通过的项目负责人前后不一致的。</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（9）投标人拒不按照要求对投标文件进行澄清、说明、补正的，或评标委员会根据招标文件的规定对招标文件的计算错误进行修正后，投标人不接受修正的投标报价的。</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（10）法律、法规规定的其他情形。</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6.投标文件的澄清和补正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6.1在评标过程中，评标委员会可以书面形式要求投标人对所提交的投标文件中不明确的内容进行书面澄清或说明，或者对细微偏差进行补正。评标委员会不接受投标人主动提出的澄清、说明或补正。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7.评分标准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商务标评分标准：见商务标评审表。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8.评审结果</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8.1除第1章投标人须知前附表授权直接确定中标人外，评标委员会按照总得分由高到低顺序推荐中标候选人。</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（3）开标记录。</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（5）废标情况说明。</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（7）经评审的价格一览表。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8.3评标委员会推荐的中标候选人应当限定在3名。</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8.4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9.其他</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投标人提供的与投标文件有关的各类证书、证明、文件、资料等的真实性、合法性由投标人负全责。如存在弄虚作假，按相关规定予以处理。</w:t>
      </w:r>
    </w:p>
    <w:p>
      <w:pPr>
        <w:pStyle w:val="25"/>
        <w:rPr>
          <w:rFonts w:hint="eastAsia" w:ascii="宋体" w:hAnsi="宋体" w:cs="宋体"/>
          <w:color w:val="auto"/>
          <w:szCs w:val="21"/>
          <w:highlight w:val="none"/>
        </w:rPr>
      </w:pPr>
    </w:p>
    <w:bookmarkEnd w:id="24"/>
    <w:p>
      <w:pPr>
        <w:pStyle w:val="2"/>
        <w:numPr>
          <w:ilvl w:val="0"/>
          <w:numId w:val="3"/>
        </w:numPr>
        <w:ind w:left="208" w:leftChars="99" w:firstLine="643" w:firstLineChars="200"/>
        <w:rPr>
          <w:rFonts w:hint="eastAsia" w:ascii="宋体" w:hAnsi="宋体" w:cs="宋体"/>
          <w:color w:val="auto"/>
          <w:sz w:val="32"/>
          <w:szCs w:val="32"/>
          <w:highlight w:val="none"/>
          <w:lang w:val="en-US" w:eastAsia="zh-CN"/>
        </w:rPr>
      </w:pPr>
      <w:bookmarkStart w:id="78" w:name="_Toc14889"/>
      <w:bookmarkStart w:id="79" w:name="_Toc24057_WPSOffice_Level1"/>
      <w:r>
        <w:rPr>
          <w:rFonts w:hint="eastAsia" w:ascii="宋体" w:hAnsi="宋体" w:cs="宋体"/>
          <w:color w:val="auto"/>
          <w:sz w:val="32"/>
          <w:szCs w:val="32"/>
          <w:highlight w:val="none"/>
          <w:lang w:val="en-US" w:eastAsia="zh-CN"/>
        </w:rPr>
        <w:br w:type="page"/>
      </w:r>
      <w:bookmarkStart w:id="80" w:name="_Toc3327"/>
      <w:r>
        <w:rPr>
          <w:rFonts w:hint="eastAsia" w:ascii="宋体" w:hAnsi="宋体" w:cs="宋体"/>
          <w:color w:val="auto"/>
          <w:sz w:val="32"/>
          <w:szCs w:val="32"/>
          <w:highlight w:val="none"/>
          <w:lang w:val="en-US" w:eastAsia="zh-CN"/>
        </w:rPr>
        <w:t>采购需求</w:t>
      </w:r>
      <w:bookmarkEnd w:id="78"/>
      <w:bookmarkEnd w:id="80"/>
    </w:p>
    <w:p>
      <w:pPr>
        <w:pStyle w:val="187"/>
        <w:numPr>
          <w:ilvl w:val="0"/>
          <w:numId w:val="0"/>
        </w:numPr>
        <w:spacing w:before="93" w:beforeLines="30" w:after="93" w:afterLines="30" w:line="360" w:lineRule="auto"/>
        <w:ind w:firstLine="482" w:firstLineChars="200"/>
        <w:rPr>
          <w:rFonts w:hint="eastAsia" w:hAnsi="宋体"/>
          <w:b/>
          <w:bCs/>
          <w:color w:val="000000" w:themeColor="text1"/>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bidi="ar-SA"/>
          <w14:textFill>
            <w14:solidFill>
              <w14:schemeClr w14:val="tx1"/>
            </w14:solidFill>
          </w14:textFill>
        </w:rPr>
        <w:t>一、</w:t>
      </w:r>
      <w:r>
        <w:rPr>
          <w:rFonts w:hint="eastAsia" w:hAnsi="宋体" w:cs="宋体"/>
          <w:b/>
          <w:bCs/>
          <w:color w:val="000000" w:themeColor="text1"/>
          <w:sz w:val="24"/>
          <w:szCs w:val="24"/>
          <w:highlight w:val="none"/>
          <w:lang w:val="en-US" w:eastAsia="zh-CN" w:bidi="ar-SA"/>
          <w14:textFill>
            <w14:solidFill>
              <w14:schemeClr w14:val="tx1"/>
            </w14:solidFill>
          </w14:textFill>
        </w:rPr>
        <w:t>服务</w:t>
      </w:r>
      <w:r>
        <w:rPr>
          <w:rFonts w:hint="eastAsia" w:hAnsi="宋体"/>
          <w:b/>
          <w:bCs/>
          <w:color w:val="000000" w:themeColor="text1"/>
          <w:highlight w:val="none"/>
          <w14:textFill>
            <w14:solidFill>
              <w14:schemeClr w14:val="tx1"/>
            </w14:solidFill>
          </w14:textFill>
        </w:rPr>
        <w:t>项目</w:t>
      </w:r>
    </w:p>
    <w:p>
      <w:pPr>
        <w:pStyle w:val="22"/>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投资某公司的立项及尽职调查服务项目，投资概算</w:t>
      </w:r>
      <w:r>
        <w:rPr>
          <w:rFonts w:hint="eastAsia" w:ascii="宋体" w:hAnsi="宋体" w:cs="宋体"/>
          <w:szCs w:val="21"/>
          <w:highlight w:val="none"/>
          <w:lang w:val="en-US" w:eastAsia="zh-CN"/>
        </w:rPr>
        <w:t xml:space="preserve"> 10</w:t>
      </w:r>
      <w:r>
        <w:rPr>
          <w:rFonts w:hint="eastAsia" w:ascii="宋体" w:hAnsi="宋体" w:cs="宋体"/>
          <w:szCs w:val="21"/>
          <w:highlight w:val="none"/>
        </w:rPr>
        <w:t>万元。</w:t>
      </w:r>
    </w:p>
    <w:p>
      <w:pPr>
        <w:pStyle w:val="187"/>
        <w:spacing w:before="93" w:beforeLines="30" w:after="93" w:afterLines="30" w:line="360" w:lineRule="auto"/>
        <w:ind w:firstLine="482" w:firstLineChars="200"/>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二、咨询服务范围及内容</w:t>
      </w:r>
    </w:p>
    <w:p>
      <w:pPr>
        <w:pStyle w:val="187"/>
        <w:spacing w:before="93" w:beforeLines="30" w:after="93" w:afterLines="30" w:line="360" w:lineRule="auto"/>
        <w:ind w:firstLine="420" w:firstLineChars="200"/>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拟对某公司进行股权投资，包括但不限于立项报告及尽职调查报告全过程技术指导及投资配合服务：（1）进行实地调研，收集本项目有关基础资料，出具立项报告及尽职调查报告；（2）为招标人提供所需其他相关投资咨询服务。</w:t>
      </w:r>
    </w:p>
    <w:p>
      <w:pPr>
        <w:pStyle w:val="187"/>
        <w:spacing w:before="93" w:beforeLines="30" w:after="93" w:afterLines="30" w:line="360" w:lineRule="auto"/>
        <w:ind w:firstLine="482" w:firstLineChars="200"/>
        <w:rPr>
          <w:rFonts w:hint="eastAsia" w:hAnsi="宋体"/>
          <w:b/>
          <w:bCs/>
          <w:color w:val="auto"/>
          <w:highlight w:val="none"/>
        </w:rPr>
      </w:pPr>
      <w:r>
        <w:rPr>
          <w:rFonts w:hint="eastAsia" w:hAnsi="宋体"/>
          <w:b/>
          <w:bCs/>
          <w:color w:val="auto"/>
          <w:highlight w:val="none"/>
        </w:rPr>
        <w:t>三、服务期限</w:t>
      </w:r>
    </w:p>
    <w:p>
      <w:pPr>
        <w:pStyle w:val="22"/>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合同签订后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20</w:t>
      </w:r>
      <w:r>
        <w:rPr>
          <w:rFonts w:hint="eastAsia" w:ascii="宋体" w:hAnsi="宋体" w:cs="宋体"/>
          <w:szCs w:val="21"/>
          <w:highlight w:val="none"/>
          <w:u w:val="single"/>
        </w:rPr>
        <w:t xml:space="preserve">  </w:t>
      </w:r>
      <w:r>
        <w:rPr>
          <w:rFonts w:hint="eastAsia" w:ascii="宋体" w:hAnsi="宋体" w:cs="宋体"/>
          <w:szCs w:val="21"/>
          <w:highlight w:val="none"/>
        </w:rPr>
        <w:t>个</w:t>
      </w:r>
      <w:r>
        <w:rPr>
          <w:rFonts w:hint="eastAsia" w:ascii="宋体" w:hAnsi="宋体" w:cs="宋体"/>
          <w:szCs w:val="21"/>
          <w:highlight w:val="none"/>
          <w:lang w:val="en-US" w:eastAsia="zh-CN"/>
        </w:rPr>
        <w:t>工作日</w:t>
      </w:r>
      <w:r>
        <w:rPr>
          <w:rFonts w:hint="eastAsia" w:ascii="宋体" w:hAnsi="宋体" w:cs="宋体"/>
          <w:szCs w:val="21"/>
          <w:highlight w:val="none"/>
        </w:rPr>
        <w:t>内完成所有成果文件编制。</w:t>
      </w:r>
    </w:p>
    <w:p>
      <w:pPr>
        <w:pStyle w:val="187"/>
        <w:spacing w:before="93" w:beforeLines="30" w:after="93" w:afterLines="30" w:line="360" w:lineRule="auto"/>
        <w:ind w:firstLine="482" w:firstLineChars="200"/>
        <w:rPr>
          <w:rFonts w:hint="eastAsia" w:hAnsi="宋体"/>
          <w:b/>
          <w:bCs/>
          <w:color w:val="auto"/>
          <w:highlight w:val="none"/>
        </w:rPr>
      </w:pPr>
      <w:r>
        <w:rPr>
          <w:rFonts w:hint="eastAsia" w:hAnsi="宋体"/>
          <w:b/>
          <w:bCs/>
          <w:color w:val="auto"/>
          <w:highlight w:val="none"/>
        </w:rPr>
        <w:t>四、其他要求</w:t>
      </w:r>
    </w:p>
    <w:p>
      <w:pPr>
        <w:pStyle w:val="22"/>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质量要求：（1）立项报告应包括但不限于合作方概况、可行性分析、市场前景分析、主要产品分析、经济效益分析、风险分析及应对措施等。（2）尽职调查报告应包括但不限于业务、财务、法务尽职调查相关分析。其中业务尽职调查服务内容包括但不限于：1.行业及竞争概况：行业类别、行业宏观政策、行业概况及竞争、行业经营模式、行业产业链等；2.采购情况：市场供求、采购模式、主要供应商、采购与生产的衔接、存货相关制度、关联采购等；3.产品及生产情况：主要产品市场分析、产品市场竞争格局、产品生命周期分析、生产装备固定资产投资、生产流程、生产能力、主要无形资产、成本结构分析、生产质量管理、生产安全管理、环保情况等；4.销售情况：销售模式及品牌情况、产品的市场地位、主要客户、关联销售等；5.技术及研发情况：新产品、新技术研发路线、研发模式和机制、技术水平、研发潜力等；6</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标的公司的背景、团队、知识产权、经营能力等</w:t>
      </w:r>
      <w:r>
        <w:rPr>
          <w:rFonts w:hint="eastAsia" w:ascii="宋体" w:hAnsi="宋体" w:eastAsia="宋体" w:cs="宋体"/>
          <w:szCs w:val="21"/>
          <w:highlight w:val="none"/>
          <w:lang w:eastAsia="zh-CN"/>
        </w:rPr>
        <w:t>。</w:t>
      </w:r>
    </w:p>
    <w:p>
      <w:pPr>
        <w:pStyle w:val="22"/>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中标人应积极配合业主单位关于本项目的相关工作，按照业主要求时间完成文本编制、报审。</w:t>
      </w:r>
    </w:p>
    <w:p>
      <w:pPr>
        <w:pStyle w:val="22"/>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三</w:t>
      </w:r>
      <w:r>
        <w:rPr>
          <w:rFonts w:hint="eastAsia" w:ascii="宋体" w:hAnsi="宋体" w:cs="宋体"/>
          <w:szCs w:val="21"/>
          <w:highlight w:val="none"/>
          <w:lang w:eastAsia="zh-CN"/>
        </w:rPr>
        <w:t>）</w:t>
      </w:r>
      <w:r>
        <w:rPr>
          <w:rFonts w:hint="eastAsia" w:ascii="宋体" w:hAnsi="宋体" w:cs="宋体"/>
          <w:szCs w:val="21"/>
          <w:highlight w:val="none"/>
        </w:rPr>
        <w:t>验收工作由招标人负责进行验收。</w:t>
      </w:r>
    </w:p>
    <w:p>
      <w:pPr>
        <w:pStyle w:val="2"/>
        <w:rPr>
          <w:rFonts w:hint="eastAsia" w:ascii="宋体" w:hAnsi="宋体" w:cs="宋体"/>
          <w:sz w:val="32"/>
          <w:szCs w:val="32"/>
          <w:highlight w:val="none"/>
        </w:rPr>
      </w:pPr>
      <w:r>
        <w:rPr>
          <w:rStyle w:val="61"/>
          <w:rFonts w:hint="eastAsia" w:ascii="宋体" w:hAnsi="宋体" w:cs="宋体"/>
          <w:b/>
          <w:bCs/>
          <w:highlight w:val="none"/>
        </w:rPr>
        <w:br w:type="page"/>
      </w:r>
      <w:bookmarkStart w:id="81" w:name="_Toc12718"/>
      <w:bookmarkStart w:id="82" w:name="_Toc3748"/>
      <w:r>
        <w:rPr>
          <w:rStyle w:val="61"/>
          <w:rFonts w:hint="eastAsia" w:ascii="宋体" w:hAnsi="宋体" w:cs="宋体"/>
          <w:b/>
          <w:bCs/>
          <w:sz w:val="32"/>
          <w:szCs w:val="32"/>
          <w:highlight w:val="none"/>
        </w:rPr>
        <w:t>第四章 合同条款</w:t>
      </w:r>
      <w:bookmarkEnd w:id="81"/>
      <w:bookmarkEnd w:id="8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地址</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鉴于</w:t>
      </w: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val="en-US" w:eastAsia="zh-CN"/>
        </w:rPr>
        <w:t>须尽快完成投资目标公司</w:t>
      </w:r>
      <w:r>
        <w:rPr>
          <w:rFonts w:hint="eastAsia" w:ascii="宋体" w:hAnsi="宋体" w:eastAsia="宋体" w:cs="宋体"/>
          <w:sz w:val="21"/>
          <w:szCs w:val="21"/>
          <w:highlight w:val="none"/>
          <w:u w:val="single"/>
          <w:lang w:val="en-US" w:eastAsia="zh-CN"/>
        </w:rPr>
        <w:t xml:space="preserve">   </w:t>
      </w:r>
      <w:r>
        <w:rPr>
          <w:rFonts w:hint="eastAsia"/>
          <w:highlight w:val="none"/>
        </w:rPr>
        <w:t>公司</w:t>
      </w:r>
      <w:r>
        <w:rPr>
          <w:rFonts w:hint="eastAsia"/>
          <w:highlight w:val="none"/>
          <w:lang w:val="en-US" w:eastAsia="zh-CN"/>
        </w:rPr>
        <w:t>立项报告及</w:t>
      </w:r>
      <w:r>
        <w:rPr>
          <w:rFonts w:hint="eastAsia" w:ascii="宋体" w:hAnsi="宋体" w:eastAsia="宋体" w:cs="宋体"/>
          <w:sz w:val="21"/>
          <w:szCs w:val="21"/>
          <w:highlight w:val="none"/>
          <w:lang w:val="en-US" w:eastAsia="zh-CN"/>
        </w:rPr>
        <w:t>尽职调查工作</w:t>
      </w:r>
      <w:r>
        <w:rPr>
          <w:rFonts w:hint="eastAsia" w:ascii="宋体" w:hAnsi="宋体" w:eastAsia="宋体" w:cs="宋体"/>
          <w:sz w:val="21"/>
          <w:szCs w:val="21"/>
          <w:highlight w:val="none"/>
        </w:rPr>
        <w:t>，特委托乙方提供</w:t>
      </w:r>
      <w:r>
        <w:rPr>
          <w:rFonts w:hint="eastAsia" w:ascii="宋体" w:hAnsi="宋体" w:eastAsia="宋体" w:cs="宋体"/>
          <w:sz w:val="21"/>
          <w:szCs w:val="21"/>
          <w:highlight w:val="none"/>
          <w:lang w:val="en-US" w:eastAsia="zh-CN"/>
        </w:rPr>
        <w:t>立项报告及尽职调查</w:t>
      </w:r>
      <w:r>
        <w:rPr>
          <w:rFonts w:hint="eastAsia" w:ascii="宋体" w:hAnsi="宋体" w:eastAsia="宋体" w:cs="宋体"/>
          <w:sz w:val="21"/>
          <w:szCs w:val="21"/>
          <w:highlight w:val="none"/>
        </w:rPr>
        <w:t>专项服务，双方根据《</w:t>
      </w:r>
      <w:r>
        <w:rPr>
          <w:rFonts w:hint="eastAsia" w:ascii="宋体" w:hAnsi="宋体" w:eastAsia="宋体" w:cs="宋体"/>
          <w:sz w:val="21"/>
          <w:szCs w:val="21"/>
          <w:highlight w:val="none"/>
          <w:lang w:val="en-US" w:eastAsia="zh-CN"/>
        </w:rPr>
        <w:t>中华人民共和国民法典</w:t>
      </w:r>
      <w:r>
        <w:rPr>
          <w:rFonts w:hint="eastAsia" w:ascii="宋体" w:hAnsi="宋体" w:eastAsia="宋体" w:cs="宋体"/>
          <w:sz w:val="21"/>
          <w:szCs w:val="21"/>
          <w:highlight w:val="none"/>
        </w:rPr>
        <w:t>》等法律规定，经友好协商，订立本合同。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一、服务事项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甲方委托乙方为甲方</w:t>
      </w:r>
      <w:r>
        <w:rPr>
          <w:rFonts w:hint="eastAsia" w:ascii="宋体" w:hAnsi="宋体" w:eastAsia="宋体" w:cs="宋体"/>
          <w:sz w:val="21"/>
          <w:szCs w:val="21"/>
          <w:highlight w:val="none"/>
          <w:lang w:val="en-US" w:eastAsia="zh-CN"/>
        </w:rPr>
        <w:t>收购</w:t>
      </w:r>
      <w:r>
        <w:rPr>
          <w:rFonts w:hint="eastAsia" w:ascii="宋体" w:hAnsi="宋体" w:eastAsia="宋体" w:cs="宋体"/>
          <w:sz w:val="21"/>
          <w:szCs w:val="21"/>
          <w:highlight w:val="none"/>
          <w:u w:val="single"/>
          <w:lang w:val="en-US" w:eastAsia="zh-CN"/>
        </w:rPr>
        <w:t xml:space="preserve">   </w:t>
      </w:r>
      <w:r>
        <w:rPr>
          <w:rFonts w:hint="eastAsia"/>
          <w:highlight w:val="none"/>
        </w:rPr>
        <w:t>公司</w:t>
      </w:r>
      <w:r>
        <w:rPr>
          <w:rFonts w:hint="eastAsia"/>
          <w:highlight w:val="none"/>
          <w:lang w:val="en-US" w:eastAsia="zh-CN"/>
        </w:rPr>
        <w:t>股权立项报告及</w:t>
      </w:r>
      <w:r>
        <w:rPr>
          <w:rFonts w:hint="eastAsia" w:ascii="宋体" w:hAnsi="宋体" w:eastAsia="宋体" w:cs="宋体"/>
          <w:sz w:val="21"/>
          <w:szCs w:val="21"/>
          <w:highlight w:val="none"/>
          <w:lang w:val="en-US" w:eastAsia="zh-CN"/>
        </w:rPr>
        <w:t>尽职调查专项</w:t>
      </w:r>
      <w:r>
        <w:rPr>
          <w:rFonts w:hint="eastAsia" w:ascii="宋体" w:hAnsi="宋体" w:eastAsia="宋体" w:cs="宋体"/>
          <w:sz w:val="21"/>
          <w:szCs w:val="21"/>
          <w:highlight w:val="none"/>
        </w:rPr>
        <w:t>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截至2024年 月 日，就</w:t>
      </w:r>
      <w:r>
        <w:rPr>
          <w:rFonts w:hint="eastAsia" w:ascii="宋体" w:hAnsi="宋体" w:eastAsia="宋体" w:cs="宋体"/>
          <w:sz w:val="21"/>
          <w:szCs w:val="21"/>
          <w:highlight w:val="none"/>
          <w:u w:val="single"/>
          <w:lang w:val="en-US" w:eastAsia="zh-CN"/>
        </w:rPr>
        <w:t xml:space="preserve">   </w:t>
      </w:r>
      <w:r>
        <w:rPr>
          <w:rFonts w:hint="eastAsia"/>
          <w:highlight w:val="none"/>
        </w:rPr>
        <w:t>公司</w:t>
      </w:r>
      <w:r>
        <w:rPr>
          <w:rFonts w:hint="eastAsia" w:ascii="宋体" w:hAnsi="宋体" w:eastAsia="宋体" w:cs="宋体"/>
          <w:sz w:val="21"/>
          <w:szCs w:val="21"/>
          <w:highlight w:val="none"/>
          <w:lang w:val="en-US" w:eastAsia="zh-CN"/>
        </w:rPr>
        <w:t xml:space="preserve">开展立项报告及尽职调查工作；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及时提供立项报告及尽职调查专项报告。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三、服务期限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szCs w:val="21"/>
          <w:highlight w:val="none"/>
        </w:rPr>
        <w:t>合同签订后</w:t>
      </w:r>
      <w:r>
        <w:rPr>
          <w:rFonts w:hint="eastAsia" w:ascii="宋体" w:hAnsi="宋体" w:cs="宋体"/>
          <w:szCs w:val="21"/>
          <w:highlight w:val="none"/>
          <w:u w:val="single"/>
          <w:lang w:val="en-US" w:eastAsia="zh-CN"/>
        </w:rPr>
        <w:t xml:space="preserve"> 20 </w:t>
      </w:r>
      <w:r>
        <w:rPr>
          <w:rFonts w:hint="eastAsia" w:ascii="宋体" w:hAnsi="宋体" w:cs="宋体"/>
          <w:szCs w:val="21"/>
          <w:highlight w:val="none"/>
        </w:rPr>
        <w:t>个</w:t>
      </w:r>
      <w:r>
        <w:rPr>
          <w:rFonts w:hint="eastAsia" w:ascii="宋体" w:hAnsi="宋体" w:cs="宋体"/>
          <w:szCs w:val="21"/>
          <w:highlight w:val="none"/>
          <w:lang w:val="en-US" w:eastAsia="zh-CN"/>
        </w:rPr>
        <w:t>工作日</w:t>
      </w:r>
      <w:r>
        <w:rPr>
          <w:rFonts w:hint="eastAsia" w:ascii="宋体" w:hAnsi="宋体" w:cs="宋体"/>
          <w:szCs w:val="21"/>
          <w:highlight w:val="none"/>
        </w:rPr>
        <w:t>内</w:t>
      </w:r>
      <w:r>
        <w:rPr>
          <w:rFonts w:hint="eastAsia" w:ascii="宋体" w:hAnsi="宋体" w:cs="宋体"/>
          <w:szCs w:val="21"/>
          <w:highlight w:val="none"/>
          <w:lang w:val="en-US" w:eastAsia="zh-CN"/>
        </w:rPr>
        <w:t>先</w:t>
      </w:r>
      <w:r>
        <w:rPr>
          <w:rFonts w:hint="eastAsia" w:ascii="宋体" w:hAnsi="宋体" w:cs="宋体"/>
          <w:color w:val="auto"/>
          <w:szCs w:val="21"/>
          <w:highlight w:val="none"/>
          <w:lang w:val="en-US" w:eastAsia="zh-CN"/>
        </w:rPr>
        <w:t>后</w:t>
      </w: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立项报告及尽职调查报告</w:t>
      </w:r>
      <w:r>
        <w:rPr>
          <w:rFonts w:hint="eastAsia" w:ascii="宋体" w:hAnsi="宋体" w:cs="宋体"/>
          <w:color w:val="auto"/>
          <w:szCs w:val="21"/>
          <w:highlight w:val="none"/>
        </w:rPr>
        <w:t>编制。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四、服务团队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1、乙方指派</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工作人员组成专项服务团队</w:t>
      </w:r>
      <w:r>
        <w:rPr>
          <w:rFonts w:hint="eastAsia" w:ascii="宋体" w:hAnsi="宋体" w:eastAsia="宋体" w:cs="宋体"/>
          <w:sz w:val="21"/>
          <w:szCs w:val="21"/>
          <w:highlight w:val="none"/>
        </w:rPr>
        <w:t>开展工作。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2、本合同有效期内，乙方指派</w:t>
      </w:r>
      <w:r>
        <w:rPr>
          <w:rFonts w:hint="eastAsia" w:ascii="宋体" w:hAnsi="宋体" w:eastAsia="宋体" w:cs="宋体"/>
          <w:sz w:val="21"/>
          <w:szCs w:val="21"/>
          <w:highlight w:val="none"/>
          <w:lang w:val="en-US" w:eastAsia="zh-CN"/>
        </w:rPr>
        <w:t>工作人员</w:t>
      </w:r>
      <w:r>
        <w:rPr>
          <w:rFonts w:hint="eastAsia" w:ascii="宋体" w:hAnsi="宋体" w:eastAsia="宋体" w:cs="宋体"/>
          <w:sz w:val="21"/>
          <w:szCs w:val="21"/>
          <w:highlight w:val="none"/>
        </w:rPr>
        <w:t>对工作严重不负责任的，甲方有权要求乙方予以更换，乙方应当及时与甲方进行协商，并按甲方要求予以更换。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五、服务方式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val="en-US" w:eastAsia="zh-CN"/>
        </w:rPr>
        <w:t>工作人员</w:t>
      </w:r>
      <w:r>
        <w:rPr>
          <w:rFonts w:hint="eastAsia" w:ascii="宋体" w:hAnsi="宋体" w:eastAsia="宋体" w:cs="宋体"/>
          <w:sz w:val="21"/>
          <w:szCs w:val="21"/>
          <w:highlight w:val="none"/>
        </w:rPr>
        <w:t>采用</w:t>
      </w:r>
      <w:r>
        <w:rPr>
          <w:rFonts w:hint="eastAsia" w:ascii="宋体" w:hAnsi="宋体" w:eastAsia="宋体" w:cs="宋体"/>
          <w:color w:val="1F497D"/>
          <w:sz w:val="21"/>
          <w:szCs w:val="21"/>
          <w:highlight w:val="none"/>
          <w:lang w:val="en-US" w:eastAsia="zh-CN"/>
        </w:rPr>
        <w:t>自行</w:t>
      </w:r>
      <w:r>
        <w:rPr>
          <w:rFonts w:hint="eastAsia" w:ascii="宋体" w:hAnsi="宋体" w:eastAsia="宋体" w:cs="宋体"/>
          <w:sz w:val="21"/>
          <w:szCs w:val="21"/>
          <w:highlight w:val="none"/>
          <w:lang w:val="en-US" w:eastAsia="zh-CN"/>
        </w:rPr>
        <w:t>前往目标公司开展尽职调查，并在相关单位调取相应材料，根据调查情况依法出具立项报告及尽职调查报告</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六、服务要求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严格依照法律有关规定，完成委托事项，积极维护甲方的各项合法权益，不得向甲方提供违反法律规定的意见。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向甲方提供的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报告</w:t>
      </w:r>
      <w:r>
        <w:rPr>
          <w:rFonts w:hint="eastAsia" w:ascii="宋体" w:hAnsi="宋体" w:eastAsia="宋体" w:cs="宋体"/>
          <w:color w:val="000000" w:themeColor="text1"/>
          <w:sz w:val="21"/>
          <w:szCs w:val="21"/>
          <w:highlight w:val="none"/>
          <w14:textFill>
            <w14:solidFill>
              <w14:schemeClr w14:val="tx1"/>
            </w14:solidFill>
          </w14:textFill>
        </w:rPr>
        <w:t>应当清晰、明确、全面，不得曲解法律规定的本意，或者有意向甲方隐瞒法律上既已存在的风险。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乙方工作人员</w:t>
      </w:r>
      <w:r>
        <w:rPr>
          <w:rFonts w:hint="eastAsia" w:ascii="宋体" w:hAnsi="宋体" w:eastAsia="宋体" w:cs="宋体"/>
          <w:color w:val="000000" w:themeColor="text1"/>
          <w:sz w:val="21"/>
          <w:szCs w:val="21"/>
          <w:highlight w:val="none"/>
          <w14:textFill>
            <w14:solidFill>
              <w14:schemeClr w14:val="tx1"/>
            </w14:solidFill>
          </w14:textFill>
        </w:rPr>
        <w:t>在工作中应当勤勉尽职，恪守职业道德和执业纪律，按照本行业公认的服务标准和服务规范提供服务。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根据甲方需要及时提交立项报告和</w:t>
      </w:r>
      <w:r>
        <w:rPr>
          <w:rFonts w:hint="eastAsia" w:ascii="宋体" w:hAnsi="宋体" w:cs="宋体"/>
          <w:color w:val="000000" w:themeColor="text1"/>
          <w:sz w:val="21"/>
          <w:szCs w:val="21"/>
          <w:highlight w:val="none"/>
          <w:lang w:val="en-US" w:eastAsia="zh-CN"/>
          <w14:textFill>
            <w14:solidFill>
              <w14:schemeClr w14:val="tx1"/>
            </w14:solidFill>
          </w14:textFill>
        </w:rPr>
        <w:t>盖章版</w:t>
      </w:r>
      <w:r>
        <w:rPr>
          <w:rFonts w:hint="eastAsia" w:ascii="宋体" w:hAnsi="宋体" w:eastAsia="宋体" w:cs="宋体"/>
          <w:color w:val="000000" w:themeColor="text1"/>
          <w:sz w:val="21"/>
          <w:szCs w:val="21"/>
          <w:highlight w:val="none"/>
          <w:lang w:val="en-US" w:eastAsia="zh-CN"/>
          <w14:textFill>
            <w14:solidFill>
              <w14:schemeClr w14:val="tx1"/>
            </w14:solidFill>
          </w14:textFill>
        </w:rPr>
        <w:t>尽职调查报告</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5、立项报告应包括但不限于合作方概况、可行性分析、市场前景分析、主要产品分析、经济效益分析、风险分析及应对措施等。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、尽职调查报告应包括但不限于业务、财务、法务尽职调查相关分析。其中业务尽职调查服务内容包括但不限于：</w:t>
      </w:r>
      <w:r>
        <w:rPr>
          <w:rFonts w:hint="eastAsia" w:ascii="宋体" w:hAnsi="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行业及竞争概况：行业类别、行业宏观政策、行业概况及竞争、行业经营模式、行业产业链等；</w:t>
      </w:r>
      <w:r>
        <w:rPr>
          <w:rFonts w:hint="eastAsia" w:ascii="宋体" w:hAnsi="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采购情况：市场供求、采购模式、主要供应商、采购与生产的衔接、存货相关制度、关联采购等；</w:t>
      </w:r>
      <w:r>
        <w:rPr>
          <w:rFonts w:hint="eastAsia" w:ascii="宋体" w:hAnsi="宋体" w:cs="宋体"/>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产品及生产情况：主要产品市场分析、产品市场竞争格局、产品生命周期分析、生产装备固定资产投资、生产流程、生产能力、主要无形资产、成本结构分析、生产质量管理、生产安全管理、环保情况等；</w:t>
      </w:r>
      <w:r>
        <w:rPr>
          <w:rFonts w:hint="eastAsia" w:ascii="宋体" w:hAnsi="宋体" w:cs="宋体"/>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color w:val="000000" w:themeColor="text1"/>
          <w:sz w:val="21"/>
          <w:szCs w:val="21"/>
          <w:highlight w:val="none"/>
          <w:lang w:val="en-US" w:eastAsia="zh-CN"/>
          <w14:textFill>
            <w14:solidFill>
              <w14:schemeClr w14:val="tx1"/>
            </w14:solidFill>
          </w14:textFill>
        </w:rPr>
        <w:t>销售情况：销售模式及品牌情况、产品的市场地位、主要客户、关联销售等；</w:t>
      </w:r>
      <w:r>
        <w:rPr>
          <w:rFonts w:hint="eastAsia" w:ascii="宋体" w:hAnsi="宋体" w:cs="宋体"/>
          <w:color w:val="000000" w:themeColor="text1"/>
          <w:sz w:val="21"/>
          <w:szCs w:val="21"/>
          <w:highlight w:val="none"/>
          <w:lang w:val="en-US" w:eastAsia="zh-CN"/>
          <w14:textFill>
            <w14:solidFill>
              <w14:schemeClr w14:val="tx1"/>
            </w14:solidFill>
          </w14:textFill>
        </w:rPr>
        <w:t>⑤</w:t>
      </w:r>
      <w:r>
        <w:rPr>
          <w:rFonts w:hint="eastAsia" w:ascii="宋体" w:hAnsi="宋体" w:eastAsia="宋体" w:cs="宋体"/>
          <w:color w:val="000000" w:themeColor="text1"/>
          <w:sz w:val="21"/>
          <w:szCs w:val="21"/>
          <w:highlight w:val="none"/>
          <w:lang w:val="en-US" w:eastAsia="zh-CN"/>
          <w14:textFill>
            <w14:solidFill>
              <w14:schemeClr w14:val="tx1"/>
            </w14:solidFill>
          </w14:textFill>
        </w:rPr>
        <w:t>技术及研发情况：新产品、新技术研发路线、研发模式和机制、技术水平、研发潜力等；</w:t>
      </w:r>
      <w:r>
        <w:rPr>
          <w:rFonts w:hint="eastAsia" w:ascii="宋体" w:hAnsi="宋体" w:cs="宋体"/>
          <w:color w:val="000000" w:themeColor="text1"/>
          <w:sz w:val="21"/>
          <w:szCs w:val="21"/>
          <w:highlight w:val="none"/>
          <w:lang w:val="en-US" w:eastAsia="zh-CN"/>
          <w14:textFill>
            <w14:solidFill>
              <w14:schemeClr w14:val="tx1"/>
            </w14:solidFill>
          </w14:textFill>
        </w:rPr>
        <w:t>⑥</w:t>
      </w:r>
      <w:r>
        <w:rPr>
          <w:rFonts w:hint="eastAsia" w:ascii="宋体" w:hAnsi="宋体" w:eastAsia="宋体" w:cs="宋体"/>
          <w:color w:val="000000" w:themeColor="text1"/>
          <w:sz w:val="21"/>
          <w:szCs w:val="21"/>
          <w:highlight w:val="none"/>
          <w:lang w:val="en-US" w:eastAsia="zh-CN"/>
          <w14:textFill>
            <w14:solidFill>
              <w14:schemeClr w14:val="tx1"/>
            </w14:solidFill>
          </w14:textFill>
        </w:rPr>
        <w:t>标的公司的背景、团队、知识产权、经营能力等</w:t>
      </w:r>
      <w:r>
        <w:rPr>
          <w:rFonts w:hint="eastAsia" w:ascii="宋体" w:hAnsi="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七、工作配合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为确保项目成果的完整性以及及时性，甲方需协助乙方取得标的公司介绍资料、团队及项目相关资料，以开展尽职调查工作。所需的基本资料，包括但不局限于以下内容：投资方及团队介绍资料、项目背景、业务范围、资质等级、资产情况、融资能力、项目情况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乙方应保证有能力提供本合同所约定的服务并依据国家及相关地方政府颁发的规范、规定，依照本合同的各项条款约定的内容，协调相关部门为甲方提供咨询服务，并在取得相关资料后20个工作日内</w:t>
      </w:r>
      <w:r>
        <w:rPr>
          <w:rFonts w:hint="eastAsia" w:ascii="宋体" w:hAnsi="宋体" w:cs="宋体"/>
          <w:color w:val="000000" w:themeColor="text1"/>
          <w:sz w:val="21"/>
          <w:szCs w:val="21"/>
          <w:highlight w:val="none"/>
          <w:lang w:val="en-US" w:eastAsia="zh-CN"/>
          <w14:textFill>
            <w14:solidFill>
              <w14:schemeClr w14:val="tx1"/>
            </w14:solidFill>
          </w14:textFill>
        </w:rPr>
        <w:t>先后</w:t>
      </w:r>
      <w:r>
        <w:rPr>
          <w:rFonts w:hint="eastAsia" w:ascii="宋体" w:hAnsi="宋体" w:eastAsia="宋体" w:cs="宋体"/>
          <w:color w:val="000000" w:themeColor="text1"/>
          <w:sz w:val="21"/>
          <w:szCs w:val="21"/>
          <w:highlight w:val="none"/>
          <w14:textFill>
            <w14:solidFill>
              <w14:schemeClr w14:val="tx1"/>
            </w14:solidFill>
          </w14:textFill>
        </w:rPr>
        <w:t>提交</w:t>
      </w:r>
      <w:r>
        <w:rPr>
          <w:rFonts w:hint="eastAsia" w:ascii="宋体" w:hAnsi="宋体" w:cs="宋体"/>
          <w:color w:val="000000" w:themeColor="text1"/>
          <w:sz w:val="21"/>
          <w:szCs w:val="21"/>
          <w:highlight w:val="none"/>
          <w:lang w:val="en-US" w:eastAsia="zh-CN"/>
          <w14:textFill>
            <w14:solidFill>
              <w14:schemeClr w14:val="tx1"/>
            </w14:solidFill>
          </w14:textFill>
        </w:rPr>
        <w:t>立项报告及</w:t>
      </w:r>
      <w:r>
        <w:rPr>
          <w:rFonts w:hint="eastAsia" w:ascii="宋体" w:hAnsi="宋体" w:eastAsia="宋体" w:cs="宋体"/>
          <w:color w:val="000000" w:themeColor="text1"/>
          <w:sz w:val="21"/>
          <w:szCs w:val="21"/>
          <w:highlight w:val="none"/>
          <w14:textFill>
            <w14:solidFill>
              <w14:schemeClr w14:val="tx1"/>
            </w14:solidFill>
          </w14:textFill>
        </w:rPr>
        <w:t>尽职调查报告。如因乙方原因导致其提交的</w:t>
      </w:r>
      <w:r>
        <w:rPr>
          <w:rFonts w:hint="eastAsia" w:ascii="宋体" w:hAnsi="宋体" w:cs="宋体"/>
          <w:color w:val="000000" w:themeColor="text1"/>
          <w:sz w:val="21"/>
          <w:szCs w:val="21"/>
          <w:highlight w:val="none"/>
          <w:lang w:val="en-US" w:eastAsia="zh-CN"/>
          <w14:textFill>
            <w14:solidFill>
              <w14:schemeClr w14:val="tx1"/>
            </w14:solidFill>
          </w14:textFill>
        </w:rPr>
        <w:t>立项报告及</w:t>
      </w:r>
      <w:r>
        <w:rPr>
          <w:rFonts w:hint="eastAsia" w:ascii="宋体" w:hAnsi="宋体" w:eastAsia="宋体" w:cs="宋体"/>
          <w:color w:val="000000" w:themeColor="text1"/>
          <w:sz w:val="21"/>
          <w:szCs w:val="21"/>
          <w:highlight w:val="none"/>
          <w14:textFill>
            <w14:solidFill>
              <w14:schemeClr w14:val="tx1"/>
            </w14:solidFill>
          </w14:textFill>
        </w:rPr>
        <w:t>尽职调查报告存在重大错误或不能作为甲方依据使用，甲方可拒绝支付服务费，已支付的服务费乙方应予退还。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八、服务费用</w:t>
      </w:r>
      <w:r>
        <w:rPr>
          <w:rFonts w:hint="eastAsia" w:ascii="宋体" w:hAnsi="宋体" w:eastAsia="宋体" w:cs="宋体"/>
          <w:b/>
          <w:bCs/>
          <w:sz w:val="24"/>
          <w:szCs w:val="24"/>
          <w:highlight w:val="none"/>
          <w:lang w:val="en-US" w:eastAsia="zh-CN"/>
        </w:rPr>
        <w:t>及支付方式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经双方协商一致，本合同专项服务费用为人民币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元（大写：元）。</w:t>
      </w:r>
      <w:r>
        <w:rPr>
          <w:rFonts w:hint="eastAsia" w:ascii="宋体" w:hAnsi="宋体" w:eastAsia="宋体" w:cs="宋体"/>
          <w:color w:val="000000" w:themeColor="text1"/>
          <w:sz w:val="21"/>
          <w:szCs w:val="21"/>
          <w:highlight w:val="none"/>
          <w14:textFill>
            <w14:solidFill>
              <w14:schemeClr w14:val="tx1"/>
            </w14:solidFill>
          </w14:textFill>
        </w:rPr>
        <w:t>以上约定的服务费用由甲方支付给乙方，具体支付时间和方式如下：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甲乙双方约定合同签订后10个工作日内支付合同总额的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%作为预付款，提交</w:t>
      </w:r>
      <w:r>
        <w:rPr>
          <w:rFonts w:hint="eastAsia" w:ascii="宋体" w:hAnsi="宋体" w:cs="宋体"/>
          <w:color w:val="000000" w:themeColor="text1"/>
          <w:sz w:val="21"/>
          <w:szCs w:val="21"/>
          <w:highlight w:val="none"/>
          <w:lang w:val="en-US" w:eastAsia="zh-CN"/>
          <w14:textFill>
            <w14:solidFill>
              <w14:schemeClr w14:val="tx1"/>
            </w14:solidFill>
          </w14:textFill>
        </w:rPr>
        <w:t>立项报告及</w:t>
      </w:r>
      <w:r>
        <w:rPr>
          <w:rFonts w:hint="eastAsia" w:ascii="宋体" w:hAnsi="宋体" w:eastAsia="宋体" w:cs="宋体"/>
          <w:color w:val="000000" w:themeColor="text1"/>
          <w:sz w:val="21"/>
          <w:szCs w:val="21"/>
          <w:highlight w:val="none"/>
          <w14:textFill>
            <w14:solidFill>
              <w14:schemeClr w14:val="tx1"/>
            </w14:solidFill>
          </w14:textFill>
        </w:rPr>
        <w:t>尽职调查报告并通过甲方验收后10个工作日内支付至合同总额的100%，乙方应在甲方付款前向甲方开具真实合法有效的增值税发票。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补充说明：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合同签订起20个工作日内，乙方根据收到的相关资料，</w:t>
      </w:r>
      <w:r>
        <w:rPr>
          <w:rFonts w:hint="eastAsia" w:ascii="宋体" w:hAnsi="宋体" w:eastAsia="宋体" w:cs="宋体"/>
          <w:color w:val="000000" w:themeColor="text1"/>
          <w:sz w:val="21"/>
          <w:szCs w:val="21"/>
          <w:highlight w:val="none"/>
          <w:lang w:val="en-US" w:eastAsia="zh-CN"/>
          <w14:textFill>
            <w14:solidFill>
              <w14:schemeClr w14:val="tx1"/>
            </w14:solidFill>
          </w14:textFill>
        </w:rPr>
        <w:t>先后</w:t>
      </w:r>
      <w:r>
        <w:rPr>
          <w:rFonts w:hint="eastAsia" w:ascii="宋体" w:hAnsi="宋体" w:eastAsia="宋体" w:cs="宋体"/>
          <w:color w:val="000000" w:themeColor="text1"/>
          <w:sz w:val="21"/>
          <w:szCs w:val="21"/>
          <w:highlight w:val="none"/>
          <w14:textFill>
            <w14:solidFill>
              <w14:schemeClr w14:val="tx1"/>
            </w14:solidFill>
          </w14:textFill>
        </w:rPr>
        <w:t>出具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立项报告及</w:t>
      </w:r>
      <w:r>
        <w:rPr>
          <w:rFonts w:hint="eastAsia" w:ascii="宋体" w:hAnsi="宋体" w:eastAsia="宋体" w:cs="宋体"/>
          <w:color w:val="000000" w:themeColor="text1"/>
          <w:sz w:val="21"/>
          <w:szCs w:val="21"/>
          <w:highlight w:val="none"/>
          <w14:textFill>
            <w14:solidFill>
              <w14:schemeClr w14:val="tx1"/>
            </w14:solidFill>
          </w14:textFill>
        </w:rPr>
        <w:t>尽职调查报告。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九、保密条款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对本合同履行过程中相互提供的资料及本次服务中所接触、了解的信息、法律文件等均负有保密义务。除非法律要求或者接到对方书面通知，另一方不得泄露给第三方。本协议的无效或终止不影响本条款的有效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在合同履行期间，非乙方原因造成甲方单方面终止或结束合同，甲方应根据乙方已完成的实际工作量及发生的必要成本支付相应费用。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合同生效后，乙方单方面终止或解除合同，甲方不支付任何咨询费用，乙方应承担由此给甲方造成的损失，包括直接损失、间接损失及律师费、诉讼费、保全费、公证费等合理维权费用。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对咨询成果资料及文件出现的遗漏或错误负责无偿修改或补充，且按甲方指定的时间节点完成修改。由此乙方错误造成的甲方损失，乙方应当承担违约赔偿责任。原则上，乙方赔偿额以具体项目收到的咨询服务费为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十一、免责条款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因以下各项情况所导致的风险乙方不承担责任：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1、因</w:t>
      </w:r>
      <w:r>
        <w:rPr>
          <w:rFonts w:hint="eastAsia" w:ascii="宋体" w:hAnsi="宋体" w:eastAsia="宋体" w:cs="宋体"/>
          <w:sz w:val="21"/>
          <w:szCs w:val="21"/>
          <w:highlight w:val="none"/>
          <w:lang w:val="en-US" w:eastAsia="zh-CN"/>
        </w:rPr>
        <w:t>标的公司</w:t>
      </w:r>
      <w:r>
        <w:rPr>
          <w:rFonts w:hint="eastAsia" w:ascii="宋体" w:hAnsi="宋体" w:eastAsia="宋体" w:cs="宋体"/>
          <w:sz w:val="21"/>
          <w:szCs w:val="21"/>
          <w:highlight w:val="none"/>
        </w:rPr>
        <w:t>提供资料不及时、不完整导致</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不能在约定时间完成工作的。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、因不可抗力及甲方原因导致</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难以完成工作。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、因委托事项的关联第三方原因，导致本合同的履行目的不能实现的。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十二、联系方式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甲方联系人：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highlight w:val="none"/>
        </w:rPr>
        <w:t>联系电话：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通讯地址：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乙方联系人：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通讯地址：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本合同履行期间，双方的通知可用</w:t>
      </w:r>
      <w:r>
        <w:rPr>
          <w:rFonts w:hint="eastAsia" w:ascii="宋体" w:hAnsi="宋体" w:eastAsia="宋体" w:cs="宋体"/>
          <w:sz w:val="21"/>
          <w:szCs w:val="21"/>
          <w:highlight w:val="none"/>
          <w:lang w:val="en-US" w:eastAsia="zh-CN"/>
        </w:rPr>
        <w:t>EMS</w:t>
      </w:r>
      <w:r>
        <w:rPr>
          <w:rFonts w:hint="eastAsia" w:ascii="宋体" w:hAnsi="宋体" w:eastAsia="宋体" w:cs="宋体"/>
          <w:sz w:val="21"/>
          <w:szCs w:val="21"/>
          <w:highlight w:val="none"/>
        </w:rPr>
        <w:t>特快专递的方式送达，特快专递到达对方之日视为送达日（无论对方是否签收），通知送达地以双方签订本合同时提供的通讯地址及联系方式为准。如双方变更通讯地址或联系方式未书面通知对方的，不承担因此导致的送达不到的责任；双方通过电子数据沟通交付的内容，交付之时即为送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十三、争议解决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因本合同发生的纠纷，双方应尽量协商解决，协商不成的，任何一方都可以选择以下          方式解决：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（1）向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法院起诉；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（2）向               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本合同壹式    </w:t>
      </w:r>
      <w:r>
        <w:rPr>
          <w:rFonts w:hint="eastAsia" w:ascii="宋体" w:hAnsi="宋体" w:cs="宋体"/>
          <w:sz w:val="21"/>
          <w:szCs w:val="21"/>
          <w:highlight w:val="none"/>
          <w:lang w:val="en-US" w:eastAsia="zh-CN"/>
        </w:rPr>
        <w:t>肆</w:t>
      </w:r>
      <w:r>
        <w:rPr>
          <w:rFonts w:hint="eastAsia" w:ascii="宋体" w:hAnsi="宋体" w:eastAsia="宋体" w:cs="宋体"/>
          <w:sz w:val="21"/>
          <w:szCs w:val="21"/>
          <w:highlight w:val="none"/>
        </w:rPr>
        <w:t> 份，甲、乙双方各持 </w:t>
      </w:r>
      <w:r>
        <w:rPr>
          <w:rFonts w:hint="eastAsia" w:ascii="宋体" w:hAnsi="宋体" w:cs="宋体"/>
          <w:sz w:val="21"/>
          <w:szCs w:val="21"/>
          <w:highlight w:val="none"/>
          <w:lang w:val="en-US" w:eastAsia="zh-CN"/>
        </w:rPr>
        <w:t>贰</w:t>
      </w:r>
      <w:r>
        <w:rPr>
          <w:rFonts w:hint="eastAsia" w:ascii="宋体" w:hAnsi="宋体" w:eastAsia="宋体" w:cs="宋体"/>
          <w:sz w:val="21"/>
          <w:szCs w:val="21"/>
          <w:highlight w:val="none"/>
        </w:rPr>
        <w:t>  份，自双方签署完成后生效。本合同于    年   月   日签署。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授权代表（签名）：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授权代表（签名）：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二零二四年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99"/>
        <w:textAlignment w:val="auto"/>
        <w:rPr>
          <w:rFonts w:hint="eastAsia"/>
          <w:highlight w:val="none"/>
        </w:rPr>
      </w:pPr>
      <w:r>
        <w:rPr>
          <w:rFonts w:hint="eastAsia" w:ascii="宋体" w:hAnsi="宋体" w:eastAsia="宋体" w:cs="宋体"/>
          <w:sz w:val="21"/>
          <w:szCs w:val="21"/>
          <w:highlight w:val="none"/>
        </w:rPr>
        <w:br w:type="page"/>
      </w:r>
    </w:p>
    <w:bookmarkEnd w:id="79"/>
    <w:p>
      <w:pPr>
        <w:pStyle w:val="2"/>
        <w:rPr>
          <w:rFonts w:hint="eastAsia" w:ascii="宋体" w:hAnsi="宋体" w:cs="宋体"/>
          <w:color w:val="auto"/>
          <w:sz w:val="32"/>
          <w:szCs w:val="32"/>
          <w:highlight w:val="none"/>
        </w:rPr>
      </w:pPr>
      <w:bookmarkStart w:id="83" w:name="_Toc10830"/>
      <w:bookmarkStart w:id="84" w:name="_Toc10515"/>
      <w:bookmarkStart w:id="85" w:name="_Toc18772"/>
      <w:r>
        <w:rPr>
          <w:rFonts w:hint="eastAsia" w:ascii="宋体" w:hAnsi="宋体" w:cs="宋体"/>
          <w:color w:val="auto"/>
          <w:sz w:val="32"/>
          <w:szCs w:val="32"/>
          <w:highlight w:val="none"/>
        </w:rPr>
        <w:t xml:space="preserve">第五章  </w:t>
      </w:r>
      <w:r>
        <w:rPr>
          <w:rFonts w:hint="eastAsia" w:ascii="宋体" w:hAnsi="宋体" w:cs="宋体"/>
          <w:color w:val="auto"/>
          <w:sz w:val="32"/>
          <w:szCs w:val="32"/>
          <w:highlight w:val="none"/>
          <w:lang w:val="en-US" w:eastAsia="zh-CN"/>
        </w:rPr>
        <w:t>投标</w:t>
      </w:r>
      <w:r>
        <w:rPr>
          <w:rFonts w:hint="eastAsia" w:ascii="宋体" w:hAnsi="宋体" w:cs="宋体"/>
          <w:color w:val="auto"/>
          <w:sz w:val="32"/>
          <w:szCs w:val="32"/>
          <w:highlight w:val="none"/>
        </w:rPr>
        <w:t>文件格式</w:t>
      </w:r>
      <w:bookmarkEnd w:id="83"/>
      <w:bookmarkEnd w:id="84"/>
      <w:bookmarkEnd w:id="85"/>
    </w:p>
    <w:p>
      <w:pPr>
        <w:ind w:firstLine="6440" w:firstLineChars="2300"/>
        <w:rPr>
          <w:rFonts w:hint="eastAsia" w:ascii="宋体" w:hAnsi="宋体" w:cs="宋体"/>
          <w:color w:val="auto"/>
          <w:sz w:val="28"/>
          <w:szCs w:val="28"/>
          <w:highlight w:val="none"/>
          <w:bdr w:val="single" w:color="000000" w:sz="4" w:space="0"/>
        </w:rPr>
      </w:pPr>
      <w:r>
        <w:rPr>
          <w:rFonts w:hint="eastAsia" w:ascii="宋体" w:hAnsi="宋体" w:cs="宋体"/>
          <w:color w:val="auto"/>
          <w:sz w:val="28"/>
          <w:szCs w:val="28"/>
          <w:highlight w:val="none"/>
          <w:bdr w:val="single" w:color="000000" w:sz="4" w:space="0"/>
        </w:rPr>
        <w:t>注明正本或副本</w:t>
      </w:r>
    </w:p>
    <w:p>
      <w:pPr>
        <w:jc w:val="center"/>
        <w:rPr>
          <w:rFonts w:hint="eastAsia" w:ascii="宋体" w:hAnsi="宋体" w:cs="宋体"/>
          <w:color w:val="auto"/>
          <w:sz w:val="20"/>
          <w:highlight w:val="none"/>
        </w:rPr>
      </w:pPr>
    </w:p>
    <w:p>
      <w:pPr>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资格证明文件</w:t>
      </w:r>
    </w:p>
    <w:p>
      <w:pPr>
        <w:jc w:val="center"/>
        <w:rPr>
          <w:rFonts w:hint="eastAsia" w:ascii="宋体" w:hAnsi="宋体" w:cs="宋体"/>
          <w:color w:val="auto"/>
          <w:sz w:val="32"/>
          <w:szCs w:val="32"/>
          <w:highlight w:val="none"/>
          <w:u w:val="single"/>
        </w:rPr>
      </w:pPr>
    </w:p>
    <w:p>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720" w:lineRule="auto"/>
        <w:jc w:val="center"/>
        <w:rPr>
          <w:rFonts w:hint="eastAsia" w:ascii="宋体" w:hAnsi="宋体" w:cs="宋体"/>
          <w:b/>
          <w:color w:val="auto"/>
          <w:sz w:val="36"/>
          <w:szCs w:val="36"/>
          <w:highlight w:val="none"/>
        </w:rPr>
      </w:pPr>
    </w:p>
    <w:p>
      <w:pPr>
        <w:spacing w:line="400" w:lineRule="exact"/>
        <w:jc w:val="center"/>
        <w:rPr>
          <w:rFonts w:hint="eastAsia" w:ascii="宋体" w:hAnsi="宋体" w:cs="宋体"/>
          <w:b/>
          <w:color w:val="auto"/>
          <w:sz w:val="28"/>
          <w:szCs w:val="44"/>
          <w:highlight w:val="none"/>
        </w:rPr>
      </w:pPr>
      <w:r>
        <w:rPr>
          <w:rFonts w:hint="eastAsia" w:ascii="宋体" w:hAnsi="宋体" w:cs="宋体"/>
          <w:b/>
          <w:color w:val="auto"/>
          <w:sz w:val="28"/>
          <w:szCs w:val="44"/>
          <w:highlight w:val="none"/>
        </w:rPr>
        <w:br w:type="page"/>
      </w:r>
      <w:r>
        <w:rPr>
          <w:rFonts w:hint="eastAsia" w:ascii="宋体" w:hAnsi="宋体" w:cs="宋体"/>
          <w:b/>
          <w:color w:val="auto"/>
          <w:sz w:val="28"/>
          <w:szCs w:val="44"/>
          <w:highlight w:val="none"/>
        </w:rPr>
        <w:t>目录</w:t>
      </w:r>
    </w:p>
    <w:p>
      <w:pPr>
        <w:pStyle w:val="43"/>
        <w:rPr>
          <w:rFonts w:hint="eastAsia" w:ascii="宋体" w:hAnsi="宋体" w:cs="宋体"/>
          <w:color w:val="auto"/>
          <w:highlight w:val="none"/>
        </w:rPr>
      </w:pPr>
    </w:p>
    <w:p>
      <w:pPr>
        <w:pStyle w:val="43"/>
        <w:rPr>
          <w:rFonts w:hint="eastAsia" w:ascii="宋体" w:hAnsi="宋体" w:cs="宋体"/>
          <w:highlight w:val="none"/>
        </w:rPr>
      </w:pP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rPr>
        <w:t xml:space="preserve">法定代表人身份证明文件和本人有效身份证(或法定代表人授权委托书和委托代理人有效身份证)； </w:t>
      </w:r>
    </w:p>
    <w:p>
      <w:pPr>
        <w:spacing w:line="440" w:lineRule="exact"/>
        <w:ind w:firstLine="420" w:firstLineChars="2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2）</w:t>
      </w:r>
      <w:r>
        <w:rPr>
          <w:rFonts w:hint="eastAsia" w:ascii="宋体" w:hAnsi="宋体" w:cs="宋体"/>
          <w:b w:val="0"/>
          <w:bCs w:val="0"/>
          <w:color w:val="000000" w:themeColor="text1"/>
          <w:szCs w:val="21"/>
          <w:highlight w:val="none"/>
          <w14:textFill>
            <w14:solidFill>
              <w14:schemeClr w14:val="tx1"/>
            </w14:solidFill>
          </w14:textFill>
        </w:rPr>
        <w:t>具有独立法人资格，具有有效的营业执照、税务登记证、组织机构代码证（或多证合一的有效证件）且具有相应的咨询服务能力；</w:t>
      </w:r>
    </w:p>
    <w:p>
      <w:pPr>
        <w:spacing w:line="440" w:lineRule="exact"/>
        <w:ind w:firstLine="420" w:firstLineChars="2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3）</w:t>
      </w:r>
      <w:r>
        <w:rPr>
          <w:rFonts w:hint="eastAsia" w:ascii="宋体" w:hAnsi="宋体" w:cs="宋体"/>
          <w:b w:val="0"/>
          <w:bCs w:val="0"/>
          <w:color w:val="000000" w:themeColor="text1"/>
          <w:szCs w:val="21"/>
          <w:highlight w:val="none"/>
          <w14:textFill>
            <w14:solidFill>
              <w14:schemeClr w14:val="tx1"/>
            </w14:solidFill>
          </w14:textFill>
        </w:rPr>
        <w:t>业绩</w:t>
      </w:r>
      <w:r>
        <w:rPr>
          <w:rFonts w:hint="eastAsia" w:ascii="宋体" w:hAnsi="宋体" w:cs="宋体"/>
          <w:b w:val="0"/>
          <w:bCs w:val="0"/>
          <w:color w:val="000000" w:themeColor="text1"/>
          <w:szCs w:val="21"/>
          <w:highlight w:val="none"/>
          <w:lang w:val="en-US" w:eastAsia="zh-CN"/>
          <w14:textFill>
            <w14:solidFill>
              <w14:schemeClr w14:val="tx1"/>
            </w14:solidFill>
          </w14:textFill>
        </w:rPr>
        <w:t>证明材料；</w:t>
      </w:r>
    </w:p>
    <w:p>
      <w:pPr>
        <w:spacing w:line="44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诚信投标承诺书</w:t>
      </w:r>
      <w:r>
        <w:rPr>
          <w:rFonts w:hint="eastAsia" w:ascii="宋体" w:hAnsi="宋体" w:cs="宋体"/>
          <w:szCs w:val="21"/>
          <w:highlight w:val="none"/>
          <w:lang w:eastAsia="zh-CN"/>
        </w:rPr>
        <w:t>；</w:t>
      </w:r>
      <w:r>
        <w:rPr>
          <w:rFonts w:hint="eastAsia" w:ascii="宋体" w:hAnsi="宋体" w:cs="宋体"/>
          <w:szCs w:val="21"/>
          <w:highlight w:val="none"/>
        </w:rPr>
        <w:t>（格式见附件）</w:t>
      </w:r>
    </w:p>
    <w:p>
      <w:p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（5）资信评分材料；</w:t>
      </w:r>
    </w:p>
    <w:p>
      <w:pPr>
        <w:spacing w:line="440" w:lineRule="exact"/>
        <w:ind w:firstLine="420" w:firstLineChars="200"/>
        <w:rPr>
          <w:rFonts w:hint="eastAsia" w:ascii="宋体" w:hAnsi="宋体" w:eastAsia="宋体" w:cs="宋体"/>
          <w:b/>
          <w:sz w:val="28"/>
          <w:szCs w:val="28"/>
          <w:highlight w:val="none"/>
          <w:lang w:eastAsia="zh-CN"/>
        </w:rPr>
      </w:pPr>
      <w:r>
        <w:rPr>
          <w:rFonts w:hint="eastAsia" w:ascii="宋体" w:hAnsi="宋体" w:cs="宋体"/>
          <w:szCs w:val="21"/>
          <w:highlight w:val="none"/>
          <w:lang w:val="en-US" w:eastAsia="zh-CN"/>
        </w:rPr>
        <w:t>（6）投标人认为需要提供的其他材料</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如有</w:t>
      </w:r>
      <w:r>
        <w:rPr>
          <w:rFonts w:hint="eastAsia" w:ascii="宋体" w:hAnsi="宋体" w:cs="宋体"/>
          <w:szCs w:val="21"/>
          <w:highlight w:val="none"/>
          <w:lang w:eastAsia="zh-CN"/>
        </w:rPr>
        <w:t>）</w:t>
      </w:r>
    </w:p>
    <w:p>
      <w:pPr>
        <w:spacing w:line="440" w:lineRule="exact"/>
        <w:ind w:firstLine="562" w:firstLineChars="200"/>
        <w:rPr>
          <w:rFonts w:hint="eastAsia" w:ascii="宋体" w:hAnsi="宋体" w:cs="宋体"/>
          <w:b/>
          <w:color w:val="auto"/>
          <w:sz w:val="28"/>
          <w:szCs w:val="28"/>
          <w:highlight w:val="none"/>
        </w:rPr>
      </w:pPr>
    </w:p>
    <w:p>
      <w:pPr>
        <w:spacing w:line="440" w:lineRule="exact"/>
        <w:ind w:firstLine="562" w:firstLineChars="200"/>
        <w:rPr>
          <w:rFonts w:hint="eastAsia" w:ascii="宋体" w:hAnsi="宋体" w:cs="宋体"/>
          <w:b/>
          <w:color w:val="auto"/>
          <w:sz w:val="28"/>
          <w:szCs w:val="28"/>
          <w:highlight w:val="none"/>
        </w:rPr>
      </w:pPr>
    </w:p>
    <w:p>
      <w:pPr>
        <w:spacing w:line="44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ind w:firstLine="562" w:firstLineChars="200"/>
        <w:rPr>
          <w:rFonts w:hint="eastAsia" w:ascii="宋体" w:hAnsi="宋体" w:cs="宋体"/>
          <w:b/>
          <w:color w:val="auto"/>
          <w:sz w:val="28"/>
          <w:szCs w:val="28"/>
          <w:highlight w:val="none"/>
        </w:rPr>
      </w:pPr>
    </w:p>
    <w:p>
      <w:pPr>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附件1</w:t>
      </w:r>
    </w:p>
    <w:p>
      <w:pPr>
        <w:spacing w:line="360" w:lineRule="auto"/>
        <w:ind w:left="72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法定代表人身份证明或授权委托书</w:t>
      </w:r>
    </w:p>
    <w:p>
      <w:pPr>
        <w:pStyle w:val="209"/>
        <w:spacing w:before="312" w:beforeLines="100" w:after="312" w:afterLines="100" w:line="480" w:lineRule="exact"/>
        <w:ind w:firstLine="157" w:firstLineChars="75"/>
        <w:rPr>
          <w:rFonts w:hint="eastAsia" w:ascii="宋体" w:hAnsi="宋体" w:cs="宋体"/>
          <w:b/>
          <w:color w:val="auto"/>
          <w:sz w:val="21"/>
          <w:szCs w:val="21"/>
          <w:highlight w:val="none"/>
        </w:rPr>
      </w:pPr>
      <w:r>
        <w:rPr>
          <w:rFonts w:hint="eastAsia" w:ascii="宋体" w:hAnsi="宋体" w:cs="宋体"/>
          <w:color w:val="auto"/>
          <w:sz w:val="21"/>
          <w:szCs w:val="21"/>
          <w:highlight w:val="none"/>
        </w:rPr>
        <w:t>1、法定代表人身份证明</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单位性质：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exact"/>
        <w:ind w:firstLine="345" w:firstLineChars="50"/>
        <w:rPr>
          <w:rFonts w:hint="eastAsia" w:ascii="宋体" w:hAnsi="宋体" w:cs="宋体"/>
          <w:color w:val="auto"/>
          <w:szCs w:val="21"/>
          <w:highlight w:val="none"/>
        </w:rPr>
      </w:pPr>
      <w:r>
        <w:rPr>
          <w:rFonts w:hint="eastAsia" w:ascii="宋体" w:hAnsi="宋体" w:cs="宋体"/>
          <w:color w:val="auto"/>
          <w:spacing w:val="240"/>
          <w:szCs w:val="21"/>
          <w:highlight w:val="none"/>
        </w:rPr>
        <w:t>姓</w:t>
      </w:r>
      <w:r>
        <w:rPr>
          <w:rFonts w:hint="eastAsia" w:ascii="宋体" w:hAnsi="宋体" w:cs="宋体"/>
          <w:color w:val="auto"/>
          <w:szCs w:val="21"/>
          <w:highlight w:val="none"/>
        </w:rPr>
        <w:t>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pPr>
        <w:spacing w:line="48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特此证明。</w:t>
      </w:r>
    </w:p>
    <w:p>
      <w:pPr>
        <w:spacing w:line="360" w:lineRule="auto"/>
        <w:ind w:firstLine="3045" w:firstLineChars="145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pPr>
        <w:spacing w:before="312" w:beforeLines="100" w:after="312" w:afterLines="100" w:line="480" w:lineRule="exact"/>
        <w:ind w:firstLine="3255" w:firstLineChars="1550"/>
        <w:rPr>
          <w:rFonts w:hint="eastAsia" w:ascii="宋体" w:hAnsi="宋体" w:cs="宋体"/>
          <w:color w:val="auto"/>
          <w:szCs w:val="21"/>
          <w:highlight w:val="none"/>
        </w:rPr>
      </w:pPr>
      <w:r>
        <w:rPr>
          <w:rFonts w:hint="eastAsia" w:ascii="宋体" w:hAnsi="宋体" w:cs="宋体"/>
          <w:color w:val="auto"/>
          <w:szCs w:val="21"/>
          <w:highlight w:val="none"/>
        </w:rPr>
        <w:t>2、授权委托书</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本人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”(项目名称）招标文件，全权处理与该项目投标、评审答疑、签订合同以及与合同执行有关的一切事务，其法律后果由我方承担。</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委托期限：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附：委托代理人身份证</w:t>
      </w:r>
    </w:p>
    <w:p>
      <w:pPr>
        <w:spacing w:line="48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投标人（盖单位章）：</w:t>
      </w:r>
    </w:p>
    <w:p>
      <w:pPr>
        <w:spacing w:line="48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法定代表人（身份证号码）：               （签字或盖章）</w:t>
      </w:r>
    </w:p>
    <w:p>
      <w:pPr>
        <w:spacing w:line="48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委托代理人（身份证号码）：               （签字或盖章）</w:t>
      </w:r>
    </w:p>
    <w:p>
      <w:pPr>
        <w:spacing w:line="480" w:lineRule="exact"/>
        <w:ind w:firstLine="3360" w:firstLineChars="16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联系电话：</w:t>
      </w:r>
    </w:p>
    <w:p>
      <w:pPr>
        <w:spacing w:line="480" w:lineRule="exact"/>
        <w:ind w:firstLine="2467" w:firstLineChars="1175"/>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pPr>
        <w:spacing w:line="440" w:lineRule="exact"/>
        <w:ind w:firstLine="525" w:firstLineChars="250"/>
        <w:jc w:val="center"/>
        <w:rPr>
          <w:rFonts w:hint="eastAsia" w:ascii="宋体" w:hAnsi="宋体" w:cs="宋体"/>
          <w:color w:val="auto"/>
          <w:szCs w:val="21"/>
          <w:highlight w:val="none"/>
        </w:rPr>
      </w:pPr>
    </w:p>
    <w:p>
      <w:pPr>
        <w:pStyle w:val="43"/>
        <w:ind w:left="0" w:leftChars="0" w:firstLine="0" w:firstLineChars="0"/>
        <w:jc w:val="left"/>
        <w:rPr>
          <w:rFonts w:hint="eastAsia" w:ascii="宋体" w:hAnsi="宋体" w:cs="宋体"/>
          <w:color w:val="auto"/>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附件2</w:t>
      </w:r>
    </w:p>
    <w:p>
      <w:pPr>
        <w:pStyle w:val="4"/>
        <w:jc w:val="center"/>
        <w:rPr>
          <w:rFonts w:hint="eastAsia" w:ascii="宋体" w:hAnsi="宋体" w:cs="宋体"/>
          <w:color w:val="auto"/>
          <w:highlight w:val="none"/>
        </w:rPr>
      </w:pPr>
      <w:bookmarkStart w:id="86" w:name="_Toc26746"/>
      <w:r>
        <w:rPr>
          <w:rFonts w:hint="eastAsia" w:ascii="宋体" w:hAnsi="宋体" w:cs="宋体"/>
          <w:color w:val="auto"/>
          <w:highlight w:val="none"/>
        </w:rPr>
        <w:t>诚信投标承诺书 </w:t>
      </w:r>
      <w:bookmarkEnd w:id="86"/>
    </w:p>
    <w:p>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本人以企业法定代表人的身份郑重承诺：</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一、将遵循公开、公正和诚实信用的原则自愿参加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二、所提供的一切材料都是真实、有效、合法的；</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三、不出借、转让资质证书，不让他人挂靠投标，不以他人名义投标或者以其他方式弄虚作假，骗取中标；</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四、不与其他投标人相互串通投标报价，不排挤其他投标人的公平竞争、损害招标人的合法权益；</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五、不与招标人、招标代理机构或其他投标人串通投标，损害国家利益、社会公共利益或者他人的合法权益；</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六、投标企业及其法定代表人、拟任项目负责人没有下列情形： 1、被人民法院列入失信被执行人的；2、近三年被人民检察院列入行贿犯罪档案的；3、被市场监督管理部门列入经营异常名录或者严重违法企业名单的；4、被税收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行政部门列入拖欠农民工工资“黑名单”或者近三年因拖欠农民工工资被县级及以上有关行政主管部门行政处理、行政处罚的。</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七、严格遵守开标现场纪律，服从监管人员管理；</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八、保证企业及所属相关人员在本次投标中无行贿等犯罪行为；</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九、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以上内容我已仔细阅读，本公司若有违反承诺内容的行为，自愿依法接受取消投标资格、记入信用档案、取消中标资格等有关处理，愿意承担法律责任，给招标人造成损失的，依法承担赔偿责任。</w:t>
      </w:r>
    </w:p>
    <w:p>
      <w:pPr>
        <w:spacing w:line="440" w:lineRule="exact"/>
        <w:jc w:val="left"/>
        <w:rPr>
          <w:rFonts w:hint="eastAsia" w:ascii="宋体" w:hAnsi="宋体" w:cs="宋体"/>
          <w:color w:val="auto"/>
          <w:szCs w:val="21"/>
          <w:highlight w:val="none"/>
        </w:rPr>
      </w:pP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开户银行：                   基本账户：</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投标人（盖章）：             法定代表人（签字或盖章）：</w:t>
      </w:r>
    </w:p>
    <w:p>
      <w:pPr>
        <w:spacing w:line="440" w:lineRule="exact"/>
        <w:ind w:firstLine="3360" w:firstLineChars="1600"/>
        <w:jc w:val="lef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ind w:firstLine="6746" w:firstLineChars="2100"/>
        <w:rPr>
          <w:rFonts w:hint="eastAsia" w:ascii="宋体" w:hAnsi="宋体" w:cs="宋体"/>
          <w:color w:val="auto"/>
          <w:sz w:val="28"/>
          <w:szCs w:val="28"/>
          <w:highlight w:val="none"/>
          <w:bdr w:val="single" w:color="000000" w:sz="4" w:space="0"/>
        </w:rPr>
      </w:pPr>
      <w:r>
        <w:rPr>
          <w:rFonts w:hint="eastAsia" w:ascii="宋体" w:hAnsi="宋体" w:cs="宋体"/>
          <w:b/>
          <w:color w:val="auto"/>
          <w:sz w:val="32"/>
          <w:szCs w:val="32"/>
          <w:highlight w:val="none"/>
        </w:rPr>
        <w:br w:type="page"/>
      </w:r>
      <w:r>
        <w:rPr>
          <w:rFonts w:hint="eastAsia" w:ascii="宋体" w:hAnsi="宋体" w:cs="宋体"/>
          <w:color w:val="auto"/>
          <w:sz w:val="28"/>
          <w:szCs w:val="28"/>
          <w:highlight w:val="none"/>
          <w:bdr w:val="single" w:color="000000" w:sz="4" w:space="0"/>
        </w:rPr>
        <w:t>注明正本或副本</w:t>
      </w:r>
    </w:p>
    <w:p>
      <w:pPr>
        <w:jc w:val="center"/>
        <w:rPr>
          <w:rFonts w:hint="eastAsia" w:ascii="宋体" w:hAnsi="宋体" w:cs="宋体"/>
          <w:color w:val="auto"/>
          <w:sz w:val="20"/>
          <w:highlight w:val="none"/>
        </w:rPr>
      </w:pPr>
    </w:p>
    <w:p>
      <w:pPr>
        <w:jc w:val="center"/>
        <w:rPr>
          <w:rFonts w:hint="eastAsia" w:ascii="宋体" w:hAnsi="宋体" w:cs="宋体"/>
          <w:color w:val="auto"/>
          <w:sz w:val="32"/>
          <w:szCs w:val="32"/>
          <w:highlight w:val="none"/>
        </w:rPr>
      </w:pPr>
    </w:p>
    <w:p>
      <w:pPr>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商务标文件</w:t>
      </w:r>
    </w:p>
    <w:p>
      <w:pPr>
        <w:jc w:val="center"/>
        <w:rPr>
          <w:rFonts w:hint="eastAsia" w:ascii="宋体" w:hAnsi="宋体" w:cs="宋体"/>
          <w:color w:val="auto"/>
          <w:sz w:val="32"/>
          <w:szCs w:val="32"/>
          <w:highlight w:val="none"/>
          <w:u w:val="single"/>
        </w:rPr>
      </w:pPr>
    </w:p>
    <w:p>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720" w:lineRule="auto"/>
        <w:jc w:val="center"/>
        <w:rPr>
          <w:rFonts w:hint="eastAsia" w:ascii="宋体" w:hAnsi="宋体" w:cs="宋体"/>
          <w:b/>
          <w:color w:val="auto"/>
          <w:sz w:val="36"/>
          <w:szCs w:val="36"/>
          <w:highlight w:val="none"/>
        </w:rPr>
      </w:pPr>
    </w:p>
    <w:p>
      <w:pPr>
        <w:pStyle w:val="43"/>
        <w:ind w:left="0" w:leftChars="0" w:firstLine="0" w:firstLineChars="0"/>
        <w:jc w:val="center"/>
        <w:rPr>
          <w:rFonts w:hint="eastAsia" w:ascii="宋体" w:hAnsi="宋体" w:eastAsia="宋体" w:cs="宋体"/>
          <w:b/>
          <w:color w:val="auto"/>
          <w:kern w:val="2"/>
          <w:sz w:val="30"/>
          <w:szCs w:val="30"/>
          <w:highlight w:val="none"/>
          <w:lang w:val="en-US" w:eastAsia="zh-CN" w:bidi="ar-SA"/>
        </w:rPr>
      </w:pPr>
      <w:r>
        <w:rPr>
          <w:rFonts w:hint="eastAsia" w:ascii="宋体" w:hAnsi="宋体" w:cs="宋体"/>
          <w:b/>
          <w:color w:val="auto"/>
          <w:sz w:val="28"/>
          <w:szCs w:val="44"/>
          <w:highlight w:val="none"/>
        </w:rPr>
        <w:br w:type="page"/>
      </w:r>
      <w:r>
        <w:rPr>
          <w:rFonts w:hint="eastAsia" w:ascii="宋体" w:hAnsi="宋体" w:eastAsia="宋体" w:cs="宋体"/>
          <w:b/>
          <w:color w:val="auto"/>
          <w:kern w:val="2"/>
          <w:sz w:val="30"/>
          <w:szCs w:val="30"/>
          <w:highlight w:val="none"/>
          <w:lang w:val="en-US" w:eastAsia="zh-CN" w:bidi="ar-SA"/>
        </w:rPr>
        <w:t>目录</w:t>
      </w:r>
    </w:p>
    <w:p>
      <w:pPr>
        <w:numPr>
          <w:ilvl w:val="0"/>
          <w:numId w:val="4"/>
        </w:num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投标函：</w:t>
      </w:r>
    </w:p>
    <w:p>
      <w:pPr>
        <w:numPr>
          <w:ilvl w:val="0"/>
          <w:numId w:val="4"/>
        </w:numPr>
        <w:spacing w:line="440" w:lineRule="exact"/>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服务承诺书；</w:t>
      </w:r>
    </w:p>
    <w:p>
      <w:pPr>
        <w:numPr>
          <w:ilvl w:val="0"/>
          <w:numId w:val="4"/>
        </w:numPr>
        <w:spacing w:line="440" w:lineRule="exact"/>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投标人认为需提供的其他材料。</w:t>
      </w:r>
    </w:p>
    <w:p>
      <w:pPr>
        <w:pStyle w:val="43"/>
        <w:ind w:left="0" w:leftChars="0" w:firstLine="0" w:firstLineChars="0"/>
        <w:jc w:val="left"/>
        <w:rPr>
          <w:rFonts w:hint="eastAsia" w:ascii="宋体" w:hAnsi="宋体" w:cs="宋体"/>
          <w:b w:val="0"/>
          <w:bCs/>
          <w:color w:val="auto"/>
          <w:sz w:val="21"/>
          <w:szCs w:val="21"/>
          <w:highlight w:val="none"/>
          <w:lang w:eastAsia="zh-CN"/>
        </w:rPr>
      </w:pPr>
    </w:p>
    <w:p>
      <w:pPr>
        <w:pStyle w:val="43"/>
        <w:ind w:left="0" w:leftChars="0" w:firstLine="0" w:firstLineChars="0"/>
        <w:jc w:val="left"/>
        <w:rPr>
          <w:rFonts w:hint="eastAsia" w:ascii="宋体" w:hAnsi="宋体" w:cs="宋体"/>
          <w:b w:val="0"/>
          <w:bCs/>
          <w:color w:val="auto"/>
          <w:sz w:val="21"/>
          <w:szCs w:val="21"/>
          <w:highlight w:val="none"/>
          <w:lang w:eastAsia="zh-CN"/>
        </w:rPr>
      </w:pPr>
    </w:p>
    <w:p>
      <w:pPr>
        <w:pStyle w:val="43"/>
        <w:ind w:left="0" w:leftChars="0" w:firstLine="0" w:firstLineChars="0"/>
        <w:jc w:val="left"/>
        <w:rPr>
          <w:rFonts w:hint="eastAsia" w:ascii="宋体" w:hAnsi="宋体" w:cs="宋体"/>
          <w:b w:val="0"/>
          <w:bCs/>
          <w:color w:val="auto"/>
          <w:sz w:val="21"/>
          <w:szCs w:val="21"/>
          <w:highlight w:val="none"/>
          <w:lang w:eastAsia="zh-CN"/>
        </w:rPr>
      </w:pPr>
    </w:p>
    <w:p>
      <w:pPr>
        <w:pStyle w:val="43"/>
        <w:ind w:left="0" w:leftChars="0" w:firstLine="0" w:firstLineChars="0"/>
        <w:jc w:val="left"/>
        <w:rPr>
          <w:rFonts w:hint="eastAsia" w:ascii="宋体" w:hAnsi="宋体" w:cs="宋体"/>
          <w:b w:val="0"/>
          <w:bCs/>
          <w:color w:val="auto"/>
          <w:sz w:val="21"/>
          <w:szCs w:val="21"/>
          <w:highlight w:val="none"/>
          <w:lang w:eastAsia="zh-CN"/>
        </w:rPr>
      </w:pPr>
    </w:p>
    <w:p>
      <w:pPr>
        <w:pStyle w:val="43"/>
        <w:ind w:left="0" w:leftChars="0" w:firstLine="0" w:firstLineChars="0"/>
        <w:jc w:val="left"/>
        <w:rPr>
          <w:rFonts w:hint="eastAsia" w:ascii="宋体" w:hAnsi="宋体" w:eastAsia="宋体" w:cs="宋体"/>
          <w:b w:val="0"/>
          <w:bCs/>
          <w:color w:val="auto"/>
          <w:sz w:val="21"/>
          <w:szCs w:val="21"/>
          <w:highlight w:val="none"/>
          <w:lang w:eastAsia="zh-CN"/>
        </w:rPr>
      </w:pPr>
    </w:p>
    <w:p>
      <w:pPr>
        <w:spacing w:line="360" w:lineRule="auto"/>
        <w:jc w:val="center"/>
        <w:rPr>
          <w:rFonts w:hint="eastAsia" w:ascii="宋体" w:hAnsi="宋体" w:cs="宋体"/>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lang w:val="en-US" w:eastAsia="zh-CN"/>
        </w:rPr>
        <w:t>一、</w:t>
      </w:r>
      <w:r>
        <w:rPr>
          <w:rFonts w:hint="eastAsia" w:ascii="宋体" w:hAnsi="宋体" w:cs="宋体"/>
          <w:b/>
          <w:color w:val="auto"/>
          <w:sz w:val="30"/>
          <w:szCs w:val="30"/>
          <w:highlight w:val="none"/>
        </w:rPr>
        <w:t>投标函</w:t>
      </w:r>
    </w:p>
    <w:p>
      <w:pPr>
        <w:spacing w:line="500" w:lineRule="exact"/>
        <w:ind w:left="-199" w:leftChars="-95" w:firstLine="174" w:firstLineChars="83"/>
        <w:rPr>
          <w:rFonts w:hint="eastAsia"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(招标人)       </w:t>
      </w:r>
      <w:r>
        <w:rPr>
          <w:rFonts w:hint="eastAsia" w:ascii="宋体" w:hAnsi="宋体" w:cs="宋体"/>
          <w:szCs w:val="21"/>
          <w:highlight w:val="none"/>
        </w:rPr>
        <w:t xml:space="preserve"> </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1、我们决定参加贵单位组织的“</w:t>
      </w:r>
      <w:r>
        <w:rPr>
          <w:rFonts w:hint="eastAsia" w:ascii="宋体" w:hAnsi="宋体" w:cs="宋体"/>
          <w:szCs w:val="21"/>
          <w:highlight w:val="none"/>
          <w:u w:val="single"/>
        </w:rPr>
        <w:t>（项目名称）</w:t>
      </w:r>
      <w:r>
        <w:rPr>
          <w:rFonts w:hint="eastAsia" w:ascii="宋体" w:hAnsi="宋体" w:cs="宋体"/>
          <w:szCs w:val="21"/>
          <w:highlight w:val="none"/>
        </w:rPr>
        <w:t xml:space="preserve">”的采购。我方授权 </w:t>
      </w:r>
      <w:r>
        <w:rPr>
          <w:rFonts w:hint="eastAsia" w:ascii="宋体" w:hAnsi="宋体" w:cs="宋体"/>
          <w:szCs w:val="21"/>
          <w:highlight w:val="none"/>
          <w:u w:val="single"/>
        </w:rPr>
        <w:t xml:space="preserve">    </w:t>
      </w:r>
      <w:r>
        <w:rPr>
          <w:rFonts w:hint="eastAsia" w:ascii="宋体" w:hAnsi="宋体" w:cs="宋体"/>
          <w:szCs w:val="21"/>
          <w:highlight w:val="none"/>
        </w:rPr>
        <w:t>(姓名和职务)代表我方</w:t>
      </w:r>
      <w:r>
        <w:rPr>
          <w:rFonts w:hint="eastAsia" w:ascii="宋体" w:hAnsi="宋体" w:cs="宋体"/>
          <w:szCs w:val="21"/>
          <w:highlight w:val="none"/>
          <w:u w:val="single"/>
        </w:rPr>
        <w:t xml:space="preserve">        </w:t>
      </w:r>
      <w:r>
        <w:rPr>
          <w:rFonts w:hint="eastAsia" w:ascii="宋体" w:hAnsi="宋体" w:cs="宋体"/>
          <w:szCs w:val="21"/>
          <w:highlight w:val="none"/>
        </w:rPr>
        <w:t>（投标单位的名称）全权处理本项目投标的有关事宜。</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2、我方愿意按照采购文件规定的各项要求，向招标人提供“ </w:t>
      </w:r>
      <w:r>
        <w:rPr>
          <w:rFonts w:hint="eastAsia" w:ascii="宋体" w:hAnsi="宋体" w:cs="宋体"/>
          <w:szCs w:val="21"/>
          <w:highlight w:val="none"/>
          <w:u w:val="single"/>
        </w:rPr>
        <w:t xml:space="preserve"> （项目名称）</w:t>
      </w:r>
      <w:r>
        <w:rPr>
          <w:rFonts w:hint="eastAsia" w:ascii="宋体" w:hAnsi="宋体" w:cs="宋体"/>
          <w:szCs w:val="21"/>
          <w:highlight w:val="none"/>
        </w:rPr>
        <w:t xml:space="preserve">”项目的服务，其投标总报价为（大写) </w:t>
      </w:r>
      <w:r>
        <w:rPr>
          <w:rFonts w:hint="eastAsia" w:ascii="宋体" w:hAnsi="宋体" w:cs="宋体"/>
          <w:szCs w:val="21"/>
          <w:highlight w:val="none"/>
          <w:u w:val="single"/>
        </w:rPr>
        <w:t xml:space="preserve">          （小写）         元</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并在</w:t>
      </w:r>
      <w:r>
        <w:rPr>
          <w:rFonts w:hint="eastAsia" w:ascii="宋体" w:hAnsi="宋体" w:cs="宋体"/>
          <w:szCs w:val="21"/>
          <w:highlight w:val="none"/>
        </w:rPr>
        <w:t>合同签订后</w:t>
      </w:r>
      <w:r>
        <w:rPr>
          <w:rFonts w:hint="eastAsia" w:ascii="宋体" w:hAnsi="宋体" w:cs="宋体"/>
          <w:color w:val="FF0000"/>
          <w:szCs w:val="21"/>
          <w:highlight w:val="none"/>
          <w:u w:val="single"/>
        </w:rPr>
        <w:t xml:space="preserve"> </w:t>
      </w:r>
      <w:r>
        <w:rPr>
          <w:rFonts w:hint="eastAsia" w:ascii="宋体" w:hAnsi="宋体" w:cs="宋体"/>
          <w:color w:val="FF0000"/>
          <w:szCs w:val="21"/>
          <w:highlight w:val="none"/>
          <w:u w:val="single"/>
          <w:lang w:val="en-US" w:eastAsia="zh-CN"/>
        </w:rPr>
        <w:t xml:space="preserve">  </w:t>
      </w:r>
      <w:r>
        <w:rPr>
          <w:rFonts w:hint="eastAsia" w:ascii="宋体" w:hAnsi="宋体" w:cs="宋体"/>
          <w:color w:val="FF0000"/>
          <w:szCs w:val="21"/>
          <w:highlight w:val="none"/>
          <w:u w:val="single"/>
        </w:rPr>
        <w:t xml:space="preserve"> </w:t>
      </w:r>
      <w:r>
        <w:rPr>
          <w:rFonts w:hint="eastAsia" w:ascii="宋体" w:hAnsi="宋体" w:cs="宋体"/>
          <w:szCs w:val="21"/>
          <w:highlight w:val="none"/>
        </w:rPr>
        <w:t>个</w:t>
      </w:r>
      <w:r>
        <w:rPr>
          <w:rFonts w:hint="eastAsia" w:ascii="宋体" w:hAnsi="宋体" w:cs="宋体"/>
          <w:szCs w:val="21"/>
          <w:highlight w:val="none"/>
          <w:lang w:val="en-US" w:eastAsia="zh-CN"/>
        </w:rPr>
        <w:t>工作日</w:t>
      </w:r>
      <w:r>
        <w:rPr>
          <w:rFonts w:hint="eastAsia" w:ascii="宋体" w:hAnsi="宋体" w:cs="宋体"/>
          <w:szCs w:val="21"/>
          <w:highlight w:val="none"/>
        </w:rPr>
        <w:t>内</w:t>
      </w:r>
      <w:r>
        <w:rPr>
          <w:rFonts w:hint="eastAsia" w:ascii="宋体" w:hAnsi="宋体" w:cs="宋体"/>
          <w:color w:val="auto"/>
          <w:szCs w:val="21"/>
          <w:highlight w:val="none"/>
          <w:lang w:val="en-US" w:eastAsia="zh-CN"/>
        </w:rPr>
        <w:t>先后</w:t>
      </w: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立项报告及尽职调查报告</w:t>
      </w:r>
      <w:r>
        <w:rPr>
          <w:rFonts w:hint="eastAsia" w:ascii="宋体" w:hAnsi="宋体" w:cs="宋体"/>
          <w:color w:val="auto"/>
          <w:szCs w:val="21"/>
          <w:highlight w:val="none"/>
        </w:rPr>
        <w:t>编制。</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3、一旦我方成为合同签字人，我方将严格履行合同规定的责任和义务。</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4、我方愿意提供可能另外要求的、与采购投标有关的文件资料，并保证我方已提供和将要提供的文件是真实的、准确的。</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5、我单位提供如下通讯地址：</w:t>
      </w:r>
      <w:r>
        <w:rPr>
          <w:rFonts w:hint="eastAsia" w:ascii="宋体" w:hAnsi="宋体" w:cs="宋体"/>
          <w:szCs w:val="21"/>
          <w:highlight w:val="none"/>
          <w:u w:val="single"/>
        </w:rPr>
        <w:t xml:space="preserve">                电子邮箱（地址），</w:t>
      </w:r>
      <w:r>
        <w:rPr>
          <w:rFonts w:hint="eastAsia" w:ascii="宋体" w:hAnsi="宋体" w:cs="宋体"/>
          <w:szCs w:val="21"/>
          <w:highlight w:val="none"/>
        </w:rPr>
        <w:t>确认本项目相关法律文书均通过提供的以上地址送达，相关文书只要发送至以上电子邮箱（地址）即视为送达，投标人愿意承担一切法律后果。</w:t>
      </w:r>
    </w:p>
    <w:p>
      <w:pPr>
        <w:spacing w:line="440" w:lineRule="exact"/>
        <w:rPr>
          <w:rFonts w:hint="eastAsia" w:ascii="宋体" w:hAnsi="宋体" w:cs="宋体"/>
          <w:szCs w:val="21"/>
          <w:highlight w:val="none"/>
        </w:rPr>
      </w:pPr>
      <w:r>
        <w:rPr>
          <w:rFonts w:hint="eastAsia" w:ascii="宋体" w:hAnsi="宋体" w:cs="宋体"/>
          <w:szCs w:val="21"/>
          <w:highlight w:val="none"/>
        </w:rPr>
        <w:t> </w:t>
      </w:r>
    </w:p>
    <w:p>
      <w:pPr>
        <w:spacing w:line="440" w:lineRule="exact"/>
        <w:rPr>
          <w:rFonts w:hint="eastAsia" w:ascii="宋体" w:hAnsi="宋体" w:cs="宋体"/>
          <w:szCs w:val="21"/>
          <w:highlight w:val="none"/>
        </w:rPr>
      </w:pPr>
      <w:r>
        <w:rPr>
          <w:rFonts w:hint="eastAsia" w:ascii="宋体" w:hAnsi="宋体" w:cs="宋体"/>
          <w:szCs w:val="21"/>
          <w:highlight w:val="none"/>
        </w:rPr>
        <w:t>投标单位名称</w:t>
      </w:r>
      <w:r>
        <w:rPr>
          <w:rFonts w:hint="eastAsia" w:ascii="宋体" w:hAnsi="宋体" w:cs="宋体"/>
          <w:szCs w:val="21"/>
          <w:highlight w:val="none"/>
          <w:u w:val="single"/>
        </w:rPr>
        <w:t>：                        （盖章）</w:t>
      </w:r>
      <w:r>
        <w:rPr>
          <w:rFonts w:hint="eastAsia" w:ascii="宋体" w:hAnsi="宋体" w:cs="宋体"/>
          <w:szCs w:val="21"/>
          <w:highlight w:val="none"/>
        </w:rPr>
        <w:t xml:space="preserve">              </w:t>
      </w:r>
    </w:p>
    <w:p>
      <w:pPr>
        <w:spacing w:line="400" w:lineRule="exact"/>
        <w:rPr>
          <w:rFonts w:hint="eastAsia" w:ascii="宋体" w:hAnsi="宋体" w:cs="宋体"/>
          <w:szCs w:val="21"/>
          <w:highlight w:val="none"/>
          <w:u w:val="single"/>
        </w:rPr>
      </w:pPr>
      <w:r>
        <w:rPr>
          <w:rFonts w:hint="eastAsia" w:ascii="宋体" w:hAnsi="宋体" w:cs="宋体"/>
          <w:szCs w:val="21"/>
          <w:highlight w:val="none"/>
        </w:rPr>
        <w:t>法定代表人或委托代理人：</w:t>
      </w:r>
      <w:r>
        <w:rPr>
          <w:rFonts w:hint="eastAsia" w:ascii="宋体" w:hAnsi="宋体" w:cs="宋体"/>
          <w:szCs w:val="21"/>
          <w:highlight w:val="none"/>
          <w:u w:val="single"/>
        </w:rPr>
        <w:t xml:space="preserve">                             （签字或盖章） </w:t>
      </w:r>
    </w:p>
    <w:p>
      <w:pPr>
        <w:spacing w:line="440" w:lineRule="exact"/>
        <w:ind w:firstLine="2205" w:firstLineChars="1050"/>
        <w:rPr>
          <w:rFonts w:hint="eastAsia"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pPr>
        <w:spacing w:line="440" w:lineRule="exact"/>
        <w:ind w:firstLine="2205" w:firstLineChars="1050"/>
        <w:rPr>
          <w:rFonts w:hint="eastAsia" w:ascii="宋体" w:hAnsi="宋体" w:cs="宋体"/>
          <w:szCs w:val="21"/>
          <w:highlight w:val="none"/>
        </w:rPr>
      </w:pPr>
      <w:r>
        <w:rPr>
          <w:rFonts w:hint="eastAsia" w:ascii="宋体" w:hAnsi="宋体" w:cs="宋体"/>
          <w:szCs w:val="21"/>
          <w:highlight w:val="none"/>
        </w:rPr>
        <w:t>通讯地址：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40" w:lineRule="exact"/>
        <w:ind w:firstLine="2205" w:firstLineChars="105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p>
    <w:p>
      <w:pPr>
        <w:ind w:right="-178" w:rightChars="-85" w:firstLine="2205" w:firstLineChars="1050"/>
        <w:rPr>
          <w:rFonts w:hint="eastAsia" w:ascii="宋体" w:hAnsi="宋体" w:cs="宋体"/>
          <w:szCs w:val="21"/>
          <w:highlight w:val="none"/>
          <w:u w:val="single"/>
        </w:rPr>
      </w:pPr>
      <w:r>
        <w:rPr>
          <w:rFonts w:hint="eastAsia" w:ascii="宋体" w:hAnsi="宋体" w:cs="宋体"/>
          <w:szCs w:val="21"/>
          <w:highlight w:val="none"/>
        </w:rPr>
        <w:t>传   真：</w:t>
      </w:r>
      <w:r>
        <w:rPr>
          <w:rFonts w:hint="eastAsia" w:ascii="宋体" w:hAnsi="宋体" w:cs="宋体"/>
          <w:szCs w:val="21"/>
          <w:highlight w:val="none"/>
          <w:u w:val="single"/>
        </w:rPr>
        <w:t xml:space="preserve">                </w:t>
      </w:r>
    </w:p>
    <w:p>
      <w:pPr>
        <w:spacing w:before="156" w:beforeLines="50" w:after="156" w:afterLines="50"/>
        <w:rPr>
          <w:rFonts w:hint="eastAsia" w:ascii="宋体" w:hAnsi="宋体" w:cs="宋体"/>
          <w:b/>
          <w:bCs/>
          <w:szCs w:val="21"/>
          <w:highlight w:val="none"/>
        </w:rPr>
      </w:pPr>
    </w:p>
    <w:p>
      <w:pPr>
        <w:spacing w:line="400" w:lineRule="exact"/>
        <w:ind w:firstLine="2520" w:firstLineChars="1200"/>
        <w:rPr>
          <w:rFonts w:hint="eastAsia" w:ascii="宋体" w:hAnsi="宋体" w:cs="宋体"/>
          <w:szCs w:val="21"/>
          <w:highlight w:val="none"/>
        </w:rPr>
      </w:pPr>
    </w:p>
    <w:p>
      <w:pPr>
        <w:pStyle w:val="43"/>
        <w:rPr>
          <w:rFonts w:hint="eastAsia" w:ascii="宋体" w:hAnsi="宋体" w:cs="宋体"/>
          <w:szCs w:val="21"/>
          <w:highlight w:val="none"/>
        </w:rPr>
      </w:pPr>
    </w:p>
    <w:p>
      <w:pPr>
        <w:rPr>
          <w:rFonts w:hint="eastAsia" w:ascii="宋体" w:hAnsi="宋体" w:cs="宋体"/>
          <w:szCs w:val="21"/>
          <w:highlight w:val="none"/>
        </w:rPr>
      </w:pPr>
    </w:p>
    <w:p>
      <w:pPr>
        <w:pStyle w:val="25"/>
        <w:rPr>
          <w:rFonts w:hint="eastAsia"/>
          <w:highlight w:val="none"/>
        </w:rPr>
      </w:pPr>
    </w:p>
    <w:p>
      <w:pPr>
        <w:numPr>
          <w:ilvl w:val="0"/>
          <w:numId w:val="5"/>
        </w:numPr>
        <w:spacing w:line="360" w:lineRule="auto"/>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r>
        <w:rPr>
          <w:rFonts w:hint="eastAsia" w:ascii="宋体" w:hAnsi="宋体" w:eastAsia="宋体" w:cs="宋体"/>
          <w:b/>
          <w:color w:val="auto"/>
          <w:sz w:val="30"/>
          <w:szCs w:val="30"/>
          <w:highlight w:val="none"/>
          <w:lang w:val="en-US" w:eastAsia="zh-CN"/>
        </w:rPr>
        <w:t>服务承诺书</w:t>
      </w:r>
    </w:p>
    <w:p>
      <w:pPr>
        <w:numPr>
          <w:ilvl w:val="0"/>
          <w:numId w:val="0"/>
        </w:numPr>
        <w:spacing w:line="360" w:lineRule="auto"/>
        <w:jc w:val="both"/>
        <w:rPr>
          <w:rFonts w:hint="eastAsia" w:ascii="宋体" w:hAnsi="宋体" w:eastAsia="宋体" w:cs="宋体"/>
          <w:b/>
          <w:color w:val="auto"/>
          <w:sz w:val="30"/>
          <w:szCs w:val="30"/>
          <w:highlight w:val="none"/>
          <w:lang w:val="en-US" w:eastAsia="zh-CN"/>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4"/>
          <w:szCs w:val="24"/>
          <w:highlight w:val="none"/>
        </w:rPr>
      </w:pPr>
      <w:r>
        <w:rPr>
          <w:rFonts w:hint="eastAsia" w:ascii="宋体" w:hAnsi="宋体" w:eastAsia="宋体" w:cs="宋体"/>
          <w:kern w:val="2"/>
          <w:sz w:val="24"/>
          <w:szCs w:val="24"/>
          <w:highlight w:val="none"/>
          <w:lang w:val="en-US" w:eastAsia="zh-CN" w:bidi="ar"/>
        </w:rPr>
        <w:t>致：</w:t>
      </w:r>
      <w:r>
        <w:rPr>
          <w:rFonts w:hint="eastAsia" w:ascii="宋体" w:hAnsi="宋体" w:eastAsia="宋体" w:cs="宋体"/>
          <w:kern w:val="2"/>
          <w:sz w:val="24"/>
          <w:szCs w:val="24"/>
          <w:highlight w:val="none"/>
          <w:u w:val="single"/>
          <w:lang w:val="en-US" w:eastAsia="zh-CN" w:bidi="ar"/>
        </w:rPr>
        <w:t xml:space="preserve">               （招标人）</w:t>
      </w: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spacing w:before="0" w:beforeAutospacing="0" w:after="0" w:afterAutospacing="0" w:line="80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本承诺声明：</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（投标人名称）对本招标文件的相关要求完全响应。若有幸中标将严格按照招标文件及招标人要求进行服务。</w:t>
      </w:r>
    </w:p>
    <w:p>
      <w:pPr>
        <w:keepNext w:val="0"/>
        <w:keepLines w:val="0"/>
        <w:widowControl w:val="0"/>
        <w:suppressLineNumbers w:val="0"/>
        <w:spacing w:before="0" w:beforeAutospacing="0" w:after="0" w:afterAutospacing="0" w:line="80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特此声明。</w:t>
      </w:r>
    </w:p>
    <w:p>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kern w:val="2"/>
          <w:sz w:val="24"/>
          <w:szCs w:val="24"/>
          <w:highlight w:val="none"/>
        </w:rPr>
      </w:pPr>
      <w:r>
        <w:rPr>
          <w:rFonts w:hint="default" w:ascii="Times New Roman" w:hAnsi="Times New Roman"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480" w:lineRule="auto"/>
        <w:ind w:left="0" w:right="0" w:firstLine="2880" w:firstLineChars="1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投标人名称（盖章）：</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480" w:lineRule="auto"/>
        <w:ind w:left="0" w:right="0" w:firstLine="2880" w:firstLineChars="1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法定代表人或授权代理人(签字或盖章)：</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highlight w:val="none"/>
        </w:rPr>
      </w:pPr>
      <w:r>
        <w:rPr>
          <w:rFonts w:hint="eastAsia" w:ascii="宋体" w:hAnsi="宋体" w:eastAsia="宋体" w:cs="宋体"/>
          <w:kern w:val="2"/>
          <w:sz w:val="24"/>
          <w:szCs w:val="24"/>
          <w:highlight w:val="none"/>
          <w:lang w:val="en-US" w:eastAsia="zh-CN" w:bidi="ar"/>
        </w:rPr>
        <w:t xml:space="preserve">                             日    期：</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p>
    <w:p>
      <w:pPr>
        <w:keepNext w:val="0"/>
        <w:keepLines w:val="0"/>
        <w:widowControl w:val="0"/>
        <w:suppressLineNumbers w:val="0"/>
        <w:spacing w:before="0" w:beforeAutospacing="0" w:after="0" w:afterAutospacing="0" w:line="360" w:lineRule="exact"/>
        <w:ind w:left="0" w:right="-512" w:rightChars="-244"/>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lang w:val="en-US" w:eastAsia="zh-CN" w:bidi="ar"/>
        </w:rPr>
        <w:t xml:space="preserve"> </w:t>
      </w:r>
    </w:p>
    <w:p>
      <w:pPr>
        <w:pStyle w:val="25"/>
        <w:ind w:left="0" w:leftChars="0" w:firstLine="0" w:firstLineChars="0"/>
        <w:rPr>
          <w:rFonts w:hint="eastAsia" w:ascii="宋体" w:hAnsi="宋体" w:cs="宋体"/>
          <w:color w:val="auto"/>
          <w:sz w:val="21"/>
          <w:szCs w:val="21"/>
          <w:highlight w:val="none"/>
          <w:lang w:val="en-US" w:eastAsia="zh-CN"/>
        </w:rPr>
      </w:pPr>
    </w:p>
    <w:p>
      <w:pPr>
        <w:pStyle w:val="25"/>
        <w:ind w:left="0" w:leftChars="0" w:firstLine="0" w:firstLineChars="0"/>
        <w:rPr>
          <w:rFonts w:hint="eastAsia" w:ascii="宋体" w:hAnsi="宋体" w:cs="宋体"/>
          <w:color w:val="auto"/>
          <w:sz w:val="21"/>
          <w:szCs w:val="21"/>
          <w:highlight w:val="none"/>
          <w:lang w:val="en-US" w:eastAsia="zh-CN"/>
        </w:rPr>
      </w:pPr>
    </w:p>
    <w:p>
      <w:pPr>
        <w:spacing w:line="360" w:lineRule="auto"/>
        <w:jc w:val="center"/>
        <w:rPr>
          <w:rFonts w:hint="eastAsia" w:ascii="宋体" w:hAnsi="宋体" w:eastAsia="宋体" w:cs="宋体"/>
          <w:b/>
          <w:color w:val="auto"/>
          <w:sz w:val="30"/>
          <w:szCs w:val="30"/>
          <w:highlight w:val="none"/>
          <w:lang w:val="en-US" w:eastAsia="zh-CN"/>
        </w:rPr>
      </w:pPr>
    </w:p>
    <w:p>
      <w:pPr>
        <w:spacing w:line="360" w:lineRule="auto"/>
        <w:jc w:val="center"/>
        <w:rPr>
          <w:rFonts w:hint="eastAsia" w:ascii="宋体" w:hAnsi="宋体" w:eastAsia="宋体" w:cs="宋体"/>
          <w:b/>
          <w:color w:val="auto"/>
          <w:sz w:val="30"/>
          <w:szCs w:val="30"/>
          <w:highlight w:val="none"/>
          <w:lang w:val="en-US" w:eastAsia="zh-CN"/>
        </w:rPr>
      </w:pPr>
    </w:p>
    <w:p>
      <w:pPr>
        <w:pStyle w:val="43"/>
        <w:ind w:left="0" w:leftChars="0" w:firstLine="0" w:firstLineChars="0"/>
        <w:rPr>
          <w:rFonts w:hint="eastAsia" w:ascii="宋体" w:hAnsi="宋体" w:cs="宋体"/>
          <w:color w:val="auto"/>
          <w:szCs w:val="21"/>
          <w:highlight w:val="none"/>
        </w:rPr>
      </w:pPr>
    </w:p>
    <w:sectPr>
      <w:footerReference r:id="rId6" w:type="default"/>
      <w:pgSz w:w="11906" w:h="16838"/>
      <w:pgMar w:top="1134" w:right="1361" w:bottom="1077" w:left="1361"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rFonts w:hint="eastAsia"/>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26KM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4CJZYbHPj5+7fzj1/nn1/J&#10;snhbJoV6DxUmPnlMjcOdG1L25Ad0JuJDG0z6IiWCcdT3dNFXDpGI9KhclWWBIYGx+YI47Pm5DxDf&#10;S2dIMmoacIBZV358hDimzimpmnX3Smv080rbvxyImTws9T72mKw47Iap8Z1rTsinx9nX1OKqU6If&#10;LEqb1mQ2wmzsZuPgg9p3eY9SPfC3h4hN5N5ShRF2KoxDy+ymBUtb8ec9Zz3/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SNuijLAQAAnA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- 139 -</w:t>
                          </w:r>
                          <w: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fAHs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ihx3OLAL9+/XX78uvz8SpbV&#10;y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RfAHsoBAACcAwAADgAAAAAAAAABACAAAAAeAQAAZHJzL2Uyb0Rv&#10;Yy54bWxQSwUGAAAAAAYABgBZAQAAWg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rFonts w:hint="eastAsia"/>
        <w:kern w:val="0"/>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Jkj8c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aJkj8cBAACaAwAADgAAAAAAAAABACAAAAAeAQAAZHJzL2Uyb0RvYy54&#10;bWxQSwUGAAAAAAYABgBZAQAAV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AA821"/>
    <w:multiLevelType w:val="singleLevel"/>
    <w:tmpl w:val="92BAA821"/>
    <w:lvl w:ilvl="0" w:tentative="0">
      <w:start w:val="1"/>
      <w:numFmt w:val="chineseCounting"/>
      <w:suff w:val="space"/>
      <w:lvlText w:val="第%1章"/>
      <w:lvlJc w:val="left"/>
      <w:rPr>
        <w:rFonts w:hint="eastAsia"/>
      </w:rPr>
    </w:lvl>
  </w:abstractNum>
  <w:abstractNum w:abstractNumId="1">
    <w:nsid w:val="C997AE19"/>
    <w:multiLevelType w:val="singleLevel"/>
    <w:tmpl w:val="C997AE19"/>
    <w:lvl w:ilvl="0" w:tentative="0">
      <w:start w:val="1"/>
      <w:numFmt w:val="decimal"/>
      <w:suff w:val="nothing"/>
      <w:lvlText w:val="（%1）"/>
      <w:lvlJc w:val="left"/>
    </w:lvl>
  </w:abstractNum>
  <w:abstractNum w:abstractNumId="2">
    <w:nsid w:val="0F81FFA8"/>
    <w:multiLevelType w:val="singleLevel"/>
    <w:tmpl w:val="0F81FFA8"/>
    <w:lvl w:ilvl="0" w:tentative="0">
      <w:start w:val="1"/>
      <w:numFmt w:val="chineseCounting"/>
      <w:suff w:val="space"/>
      <w:lvlText w:val="第%1章"/>
      <w:lvlJc w:val="left"/>
      <w:rPr>
        <w:rFonts w:hint="eastAsia"/>
      </w:rPr>
    </w:lvl>
  </w:abstractNum>
  <w:abstractNum w:abstractNumId="3">
    <w:nsid w:val="108C4C19"/>
    <w:multiLevelType w:val="singleLevel"/>
    <w:tmpl w:val="108C4C19"/>
    <w:lvl w:ilvl="0" w:tentative="0">
      <w:start w:val="2"/>
      <w:numFmt w:val="chineseCounting"/>
      <w:suff w:val="nothing"/>
      <w:lvlText w:val="%1、"/>
      <w:lvlJc w:val="left"/>
      <w:rPr>
        <w:rFonts w:hint="eastAsia"/>
      </w:rPr>
    </w:lvl>
  </w:abstractNum>
  <w:abstractNum w:abstractNumId="4">
    <w:nsid w:val="7FCAE9BB"/>
    <w:multiLevelType w:val="singleLevel"/>
    <w:tmpl w:val="7FCAE9BB"/>
    <w:lvl w:ilvl="0" w:tentative="0">
      <w:start w:val="1"/>
      <w:numFmt w:val="decimal"/>
      <w:suff w:val="nothing"/>
      <w:lvlText w:val="%1、"/>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YTFlN2M0MjNlNzQyNGFiMDhjNzkyZGI2NzRmOTEifQ=="/>
  </w:docVars>
  <w:rsids>
    <w:rsidRoot w:val="00172A27"/>
    <w:rsid w:val="00000F03"/>
    <w:rsid w:val="0000102C"/>
    <w:rsid w:val="00002296"/>
    <w:rsid w:val="00003341"/>
    <w:rsid w:val="00006820"/>
    <w:rsid w:val="0000765B"/>
    <w:rsid w:val="000133FD"/>
    <w:rsid w:val="00013CDB"/>
    <w:rsid w:val="000149CE"/>
    <w:rsid w:val="00014BE3"/>
    <w:rsid w:val="000152EF"/>
    <w:rsid w:val="00015E33"/>
    <w:rsid w:val="000163F2"/>
    <w:rsid w:val="000164E6"/>
    <w:rsid w:val="0002000D"/>
    <w:rsid w:val="000210A3"/>
    <w:rsid w:val="00021731"/>
    <w:rsid w:val="0002303F"/>
    <w:rsid w:val="00025652"/>
    <w:rsid w:val="00027350"/>
    <w:rsid w:val="000275A3"/>
    <w:rsid w:val="00027B66"/>
    <w:rsid w:val="000301A2"/>
    <w:rsid w:val="0003022F"/>
    <w:rsid w:val="00030431"/>
    <w:rsid w:val="00031287"/>
    <w:rsid w:val="000346D8"/>
    <w:rsid w:val="00034D00"/>
    <w:rsid w:val="000369B9"/>
    <w:rsid w:val="00036E1B"/>
    <w:rsid w:val="00037222"/>
    <w:rsid w:val="00041DC0"/>
    <w:rsid w:val="00043152"/>
    <w:rsid w:val="000455A4"/>
    <w:rsid w:val="00045A6A"/>
    <w:rsid w:val="000466F8"/>
    <w:rsid w:val="0004671B"/>
    <w:rsid w:val="00047776"/>
    <w:rsid w:val="000520E9"/>
    <w:rsid w:val="000534C0"/>
    <w:rsid w:val="0005658A"/>
    <w:rsid w:val="00056830"/>
    <w:rsid w:val="00056A2D"/>
    <w:rsid w:val="00056E3D"/>
    <w:rsid w:val="00061677"/>
    <w:rsid w:val="00063BED"/>
    <w:rsid w:val="00063C44"/>
    <w:rsid w:val="0006566F"/>
    <w:rsid w:val="0006584B"/>
    <w:rsid w:val="00065940"/>
    <w:rsid w:val="00065AAB"/>
    <w:rsid w:val="00070B50"/>
    <w:rsid w:val="00071845"/>
    <w:rsid w:val="000738CE"/>
    <w:rsid w:val="00077AAD"/>
    <w:rsid w:val="00080440"/>
    <w:rsid w:val="00080971"/>
    <w:rsid w:val="000818D5"/>
    <w:rsid w:val="000826E7"/>
    <w:rsid w:val="0008469B"/>
    <w:rsid w:val="0008521D"/>
    <w:rsid w:val="00085D26"/>
    <w:rsid w:val="00086AF9"/>
    <w:rsid w:val="00087577"/>
    <w:rsid w:val="00090F13"/>
    <w:rsid w:val="0009199E"/>
    <w:rsid w:val="00091D2B"/>
    <w:rsid w:val="0009306E"/>
    <w:rsid w:val="000944D8"/>
    <w:rsid w:val="00094759"/>
    <w:rsid w:val="00096398"/>
    <w:rsid w:val="00096946"/>
    <w:rsid w:val="000A0086"/>
    <w:rsid w:val="000A1B93"/>
    <w:rsid w:val="000A2A89"/>
    <w:rsid w:val="000A3A88"/>
    <w:rsid w:val="000A4579"/>
    <w:rsid w:val="000A48D0"/>
    <w:rsid w:val="000A7358"/>
    <w:rsid w:val="000A77AA"/>
    <w:rsid w:val="000B026F"/>
    <w:rsid w:val="000B02B3"/>
    <w:rsid w:val="000B41C7"/>
    <w:rsid w:val="000B4E0B"/>
    <w:rsid w:val="000B5789"/>
    <w:rsid w:val="000B5D69"/>
    <w:rsid w:val="000B609D"/>
    <w:rsid w:val="000B734D"/>
    <w:rsid w:val="000B767F"/>
    <w:rsid w:val="000B7C36"/>
    <w:rsid w:val="000C2ACE"/>
    <w:rsid w:val="000C3844"/>
    <w:rsid w:val="000C423F"/>
    <w:rsid w:val="000C4FA9"/>
    <w:rsid w:val="000C5DC5"/>
    <w:rsid w:val="000C7A2C"/>
    <w:rsid w:val="000D069B"/>
    <w:rsid w:val="000D15D2"/>
    <w:rsid w:val="000D18C0"/>
    <w:rsid w:val="000D1BC7"/>
    <w:rsid w:val="000D2370"/>
    <w:rsid w:val="000D2998"/>
    <w:rsid w:val="000D2DEB"/>
    <w:rsid w:val="000D4F76"/>
    <w:rsid w:val="000D5B18"/>
    <w:rsid w:val="000E1E50"/>
    <w:rsid w:val="000E47C8"/>
    <w:rsid w:val="000E521D"/>
    <w:rsid w:val="000E6FF8"/>
    <w:rsid w:val="000E7021"/>
    <w:rsid w:val="000F069A"/>
    <w:rsid w:val="000F0C54"/>
    <w:rsid w:val="000F1705"/>
    <w:rsid w:val="000F195C"/>
    <w:rsid w:val="000F1B02"/>
    <w:rsid w:val="000F294F"/>
    <w:rsid w:val="000F2FFA"/>
    <w:rsid w:val="000F309A"/>
    <w:rsid w:val="000F3685"/>
    <w:rsid w:val="000F36ED"/>
    <w:rsid w:val="000F3D46"/>
    <w:rsid w:val="000F5330"/>
    <w:rsid w:val="000F5817"/>
    <w:rsid w:val="000F6B36"/>
    <w:rsid w:val="000F6D52"/>
    <w:rsid w:val="0010017C"/>
    <w:rsid w:val="00102075"/>
    <w:rsid w:val="00102231"/>
    <w:rsid w:val="00102B71"/>
    <w:rsid w:val="0010493B"/>
    <w:rsid w:val="00104F30"/>
    <w:rsid w:val="0010777D"/>
    <w:rsid w:val="001106F4"/>
    <w:rsid w:val="00113041"/>
    <w:rsid w:val="0011328D"/>
    <w:rsid w:val="0011593A"/>
    <w:rsid w:val="00116B46"/>
    <w:rsid w:val="00117639"/>
    <w:rsid w:val="001204FF"/>
    <w:rsid w:val="001205BC"/>
    <w:rsid w:val="00120BCE"/>
    <w:rsid w:val="00121F96"/>
    <w:rsid w:val="00124902"/>
    <w:rsid w:val="00124A35"/>
    <w:rsid w:val="001262D5"/>
    <w:rsid w:val="00126B13"/>
    <w:rsid w:val="00132AAF"/>
    <w:rsid w:val="0013331F"/>
    <w:rsid w:val="0013358F"/>
    <w:rsid w:val="001335D9"/>
    <w:rsid w:val="00133BE1"/>
    <w:rsid w:val="001347A9"/>
    <w:rsid w:val="00136C6C"/>
    <w:rsid w:val="001377FE"/>
    <w:rsid w:val="00140703"/>
    <w:rsid w:val="0014082E"/>
    <w:rsid w:val="0014118D"/>
    <w:rsid w:val="001423BD"/>
    <w:rsid w:val="0014526A"/>
    <w:rsid w:val="00146FE8"/>
    <w:rsid w:val="00147D17"/>
    <w:rsid w:val="00147D4A"/>
    <w:rsid w:val="00147FA3"/>
    <w:rsid w:val="00152C59"/>
    <w:rsid w:val="00153023"/>
    <w:rsid w:val="00153877"/>
    <w:rsid w:val="00153D68"/>
    <w:rsid w:val="00154567"/>
    <w:rsid w:val="00154767"/>
    <w:rsid w:val="00155483"/>
    <w:rsid w:val="0015793D"/>
    <w:rsid w:val="00161FAA"/>
    <w:rsid w:val="00164B9C"/>
    <w:rsid w:val="001653B4"/>
    <w:rsid w:val="001669A2"/>
    <w:rsid w:val="00166E69"/>
    <w:rsid w:val="00167272"/>
    <w:rsid w:val="00167E01"/>
    <w:rsid w:val="00167FF5"/>
    <w:rsid w:val="00170CC2"/>
    <w:rsid w:val="0017116A"/>
    <w:rsid w:val="00171479"/>
    <w:rsid w:val="00171A33"/>
    <w:rsid w:val="00172644"/>
    <w:rsid w:val="00176EEA"/>
    <w:rsid w:val="00177929"/>
    <w:rsid w:val="00177A7A"/>
    <w:rsid w:val="00177B8F"/>
    <w:rsid w:val="00182E57"/>
    <w:rsid w:val="00184289"/>
    <w:rsid w:val="00184ABA"/>
    <w:rsid w:val="001858BE"/>
    <w:rsid w:val="00185A56"/>
    <w:rsid w:val="001864BC"/>
    <w:rsid w:val="00187590"/>
    <w:rsid w:val="00190C31"/>
    <w:rsid w:val="00191140"/>
    <w:rsid w:val="0019139D"/>
    <w:rsid w:val="001918E9"/>
    <w:rsid w:val="00192BDE"/>
    <w:rsid w:val="00193CE6"/>
    <w:rsid w:val="00194B8E"/>
    <w:rsid w:val="00195E66"/>
    <w:rsid w:val="001961BA"/>
    <w:rsid w:val="00196D8F"/>
    <w:rsid w:val="001975C9"/>
    <w:rsid w:val="001A0716"/>
    <w:rsid w:val="001A343D"/>
    <w:rsid w:val="001A435B"/>
    <w:rsid w:val="001A4465"/>
    <w:rsid w:val="001A5FB8"/>
    <w:rsid w:val="001A6F91"/>
    <w:rsid w:val="001A7C88"/>
    <w:rsid w:val="001B1526"/>
    <w:rsid w:val="001B1BD2"/>
    <w:rsid w:val="001B3012"/>
    <w:rsid w:val="001B520E"/>
    <w:rsid w:val="001B5BEF"/>
    <w:rsid w:val="001B6816"/>
    <w:rsid w:val="001B7766"/>
    <w:rsid w:val="001C5534"/>
    <w:rsid w:val="001C6CAF"/>
    <w:rsid w:val="001C7C71"/>
    <w:rsid w:val="001D06AD"/>
    <w:rsid w:val="001D2114"/>
    <w:rsid w:val="001D2E91"/>
    <w:rsid w:val="001D318D"/>
    <w:rsid w:val="001D693B"/>
    <w:rsid w:val="001D70EE"/>
    <w:rsid w:val="001D7320"/>
    <w:rsid w:val="001D73C1"/>
    <w:rsid w:val="001D7424"/>
    <w:rsid w:val="001D750D"/>
    <w:rsid w:val="001E00E0"/>
    <w:rsid w:val="001E0EF7"/>
    <w:rsid w:val="001E191A"/>
    <w:rsid w:val="001E33F3"/>
    <w:rsid w:val="001E3C44"/>
    <w:rsid w:val="001E3DE5"/>
    <w:rsid w:val="001E452F"/>
    <w:rsid w:val="001E4B4F"/>
    <w:rsid w:val="001E535B"/>
    <w:rsid w:val="001E56A2"/>
    <w:rsid w:val="001E6B1C"/>
    <w:rsid w:val="001E6CD4"/>
    <w:rsid w:val="001E6FE6"/>
    <w:rsid w:val="001E6FFF"/>
    <w:rsid w:val="001F0084"/>
    <w:rsid w:val="001F064B"/>
    <w:rsid w:val="001F1335"/>
    <w:rsid w:val="001F16F3"/>
    <w:rsid w:val="001F1743"/>
    <w:rsid w:val="001F1CE0"/>
    <w:rsid w:val="001F2980"/>
    <w:rsid w:val="001F3B7C"/>
    <w:rsid w:val="001F403F"/>
    <w:rsid w:val="001F4495"/>
    <w:rsid w:val="001F471C"/>
    <w:rsid w:val="001F5059"/>
    <w:rsid w:val="001F50BB"/>
    <w:rsid w:val="001F7A46"/>
    <w:rsid w:val="0020030D"/>
    <w:rsid w:val="00202078"/>
    <w:rsid w:val="00202131"/>
    <w:rsid w:val="0020229E"/>
    <w:rsid w:val="002026A6"/>
    <w:rsid w:val="00203622"/>
    <w:rsid w:val="00203E74"/>
    <w:rsid w:val="002069FA"/>
    <w:rsid w:val="00207055"/>
    <w:rsid w:val="002075D4"/>
    <w:rsid w:val="00207958"/>
    <w:rsid w:val="002103CB"/>
    <w:rsid w:val="00210CEC"/>
    <w:rsid w:val="00211704"/>
    <w:rsid w:val="002125CB"/>
    <w:rsid w:val="0021262F"/>
    <w:rsid w:val="00216A82"/>
    <w:rsid w:val="00217547"/>
    <w:rsid w:val="00220B91"/>
    <w:rsid w:val="002217F8"/>
    <w:rsid w:val="00225D3C"/>
    <w:rsid w:val="00227089"/>
    <w:rsid w:val="002306F3"/>
    <w:rsid w:val="00230AE3"/>
    <w:rsid w:val="00230C04"/>
    <w:rsid w:val="002314D2"/>
    <w:rsid w:val="0023165F"/>
    <w:rsid w:val="0023272C"/>
    <w:rsid w:val="00233E6F"/>
    <w:rsid w:val="002341FC"/>
    <w:rsid w:val="00234A29"/>
    <w:rsid w:val="002361C8"/>
    <w:rsid w:val="002364B7"/>
    <w:rsid w:val="0023659C"/>
    <w:rsid w:val="00237147"/>
    <w:rsid w:val="00237352"/>
    <w:rsid w:val="002374BB"/>
    <w:rsid w:val="00237506"/>
    <w:rsid w:val="00240600"/>
    <w:rsid w:val="002417C1"/>
    <w:rsid w:val="00242BA3"/>
    <w:rsid w:val="00243C2B"/>
    <w:rsid w:val="00244312"/>
    <w:rsid w:val="00247A47"/>
    <w:rsid w:val="00247C5C"/>
    <w:rsid w:val="002500C2"/>
    <w:rsid w:val="00250167"/>
    <w:rsid w:val="00251029"/>
    <w:rsid w:val="0025449E"/>
    <w:rsid w:val="0025467B"/>
    <w:rsid w:val="002551F6"/>
    <w:rsid w:val="002554CE"/>
    <w:rsid w:val="00255771"/>
    <w:rsid w:val="00255A95"/>
    <w:rsid w:val="002572D8"/>
    <w:rsid w:val="00260EB0"/>
    <w:rsid w:val="00262F82"/>
    <w:rsid w:val="00264BBB"/>
    <w:rsid w:val="002667A5"/>
    <w:rsid w:val="00266FC3"/>
    <w:rsid w:val="002676DA"/>
    <w:rsid w:val="00270D00"/>
    <w:rsid w:val="00271288"/>
    <w:rsid w:val="00272A64"/>
    <w:rsid w:val="002731BD"/>
    <w:rsid w:val="0027387D"/>
    <w:rsid w:val="0027549B"/>
    <w:rsid w:val="00276C5E"/>
    <w:rsid w:val="00277233"/>
    <w:rsid w:val="002776CD"/>
    <w:rsid w:val="002803FA"/>
    <w:rsid w:val="00281D13"/>
    <w:rsid w:val="002827C7"/>
    <w:rsid w:val="00283A63"/>
    <w:rsid w:val="0028592E"/>
    <w:rsid w:val="002859F8"/>
    <w:rsid w:val="0028605D"/>
    <w:rsid w:val="00286788"/>
    <w:rsid w:val="0028772F"/>
    <w:rsid w:val="002905A9"/>
    <w:rsid w:val="002929A8"/>
    <w:rsid w:val="00293838"/>
    <w:rsid w:val="00293E15"/>
    <w:rsid w:val="00295785"/>
    <w:rsid w:val="00295C9B"/>
    <w:rsid w:val="00297553"/>
    <w:rsid w:val="00297DCF"/>
    <w:rsid w:val="002A0361"/>
    <w:rsid w:val="002A046B"/>
    <w:rsid w:val="002A3922"/>
    <w:rsid w:val="002A4679"/>
    <w:rsid w:val="002A47B5"/>
    <w:rsid w:val="002A47BA"/>
    <w:rsid w:val="002A65E6"/>
    <w:rsid w:val="002A7F0C"/>
    <w:rsid w:val="002B1205"/>
    <w:rsid w:val="002B16F4"/>
    <w:rsid w:val="002B1B17"/>
    <w:rsid w:val="002B3094"/>
    <w:rsid w:val="002B4D0B"/>
    <w:rsid w:val="002B651F"/>
    <w:rsid w:val="002C40AB"/>
    <w:rsid w:val="002C5707"/>
    <w:rsid w:val="002C6355"/>
    <w:rsid w:val="002D0466"/>
    <w:rsid w:val="002D21A0"/>
    <w:rsid w:val="002D3B50"/>
    <w:rsid w:val="002D500A"/>
    <w:rsid w:val="002D619C"/>
    <w:rsid w:val="002D7D16"/>
    <w:rsid w:val="002E0AA9"/>
    <w:rsid w:val="002E2295"/>
    <w:rsid w:val="002E31E3"/>
    <w:rsid w:val="002E349E"/>
    <w:rsid w:val="002E5DF0"/>
    <w:rsid w:val="002E6A21"/>
    <w:rsid w:val="002E6C2C"/>
    <w:rsid w:val="002E6EA9"/>
    <w:rsid w:val="002E74CD"/>
    <w:rsid w:val="002F04F4"/>
    <w:rsid w:val="002F0F7B"/>
    <w:rsid w:val="002F1AD0"/>
    <w:rsid w:val="002F1B12"/>
    <w:rsid w:val="002F2ADD"/>
    <w:rsid w:val="002F3CA0"/>
    <w:rsid w:val="002F4C7B"/>
    <w:rsid w:val="002F5F35"/>
    <w:rsid w:val="0030036D"/>
    <w:rsid w:val="00301E56"/>
    <w:rsid w:val="00302DA4"/>
    <w:rsid w:val="00303C49"/>
    <w:rsid w:val="003043D3"/>
    <w:rsid w:val="00304853"/>
    <w:rsid w:val="00305612"/>
    <w:rsid w:val="00306E36"/>
    <w:rsid w:val="00310228"/>
    <w:rsid w:val="00310232"/>
    <w:rsid w:val="00311D50"/>
    <w:rsid w:val="003138BA"/>
    <w:rsid w:val="003141E9"/>
    <w:rsid w:val="003158DD"/>
    <w:rsid w:val="003169B1"/>
    <w:rsid w:val="0031701A"/>
    <w:rsid w:val="0031777C"/>
    <w:rsid w:val="00320EB5"/>
    <w:rsid w:val="00321760"/>
    <w:rsid w:val="00321CF0"/>
    <w:rsid w:val="003222D9"/>
    <w:rsid w:val="00323DA3"/>
    <w:rsid w:val="00323F93"/>
    <w:rsid w:val="00324A98"/>
    <w:rsid w:val="00324C0D"/>
    <w:rsid w:val="00324D18"/>
    <w:rsid w:val="0032587D"/>
    <w:rsid w:val="00326B4A"/>
    <w:rsid w:val="003302B5"/>
    <w:rsid w:val="003302C4"/>
    <w:rsid w:val="0033132E"/>
    <w:rsid w:val="0033158A"/>
    <w:rsid w:val="00331F03"/>
    <w:rsid w:val="003342B7"/>
    <w:rsid w:val="00335113"/>
    <w:rsid w:val="0033662A"/>
    <w:rsid w:val="00337E67"/>
    <w:rsid w:val="003401B5"/>
    <w:rsid w:val="00342330"/>
    <w:rsid w:val="00344118"/>
    <w:rsid w:val="003443AF"/>
    <w:rsid w:val="0034546A"/>
    <w:rsid w:val="0034575C"/>
    <w:rsid w:val="00346627"/>
    <w:rsid w:val="00346C50"/>
    <w:rsid w:val="00346EA4"/>
    <w:rsid w:val="003475EF"/>
    <w:rsid w:val="00347664"/>
    <w:rsid w:val="003511A6"/>
    <w:rsid w:val="00351636"/>
    <w:rsid w:val="003524FA"/>
    <w:rsid w:val="003536AA"/>
    <w:rsid w:val="00355A17"/>
    <w:rsid w:val="0035744E"/>
    <w:rsid w:val="00360343"/>
    <w:rsid w:val="00364C68"/>
    <w:rsid w:val="00364E31"/>
    <w:rsid w:val="00365426"/>
    <w:rsid w:val="003663FF"/>
    <w:rsid w:val="0036743A"/>
    <w:rsid w:val="00371602"/>
    <w:rsid w:val="00371A69"/>
    <w:rsid w:val="00371DCC"/>
    <w:rsid w:val="00372DA3"/>
    <w:rsid w:val="00372FCD"/>
    <w:rsid w:val="0037516A"/>
    <w:rsid w:val="00375399"/>
    <w:rsid w:val="003761A0"/>
    <w:rsid w:val="003761C3"/>
    <w:rsid w:val="0037637D"/>
    <w:rsid w:val="00376403"/>
    <w:rsid w:val="0038095F"/>
    <w:rsid w:val="00382134"/>
    <w:rsid w:val="00383809"/>
    <w:rsid w:val="0038572D"/>
    <w:rsid w:val="00390F55"/>
    <w:rsid w:val="003937D5"/>
    <w:rsid w:val="003943F6"/>
    <w:rsid w:val="00395BBA"/>
    <w:rsid w:val="0039655F"/>
    <w:rsid w:val="00397438"/>
    <w:rsid w:val="003975C9"/>
    <w:rsid w:val="003A0B6C"/>
    <w:rsid w:val="003A0C50"/>
    <w:rsid w:val="003A19A9"/>
    <w:rsid w:val="003A1E88"/>
    <w:rsid w:val="003A20C8"/>
    <w:rsid w:val="003A262E"/>
    <w:rsid w:val="003A2D98"/>
    <w:rsid w:val="003A3492"/>
    <w:rsid w:val="003A644A"/>
    <w:rsid w:val="003A7366"/>
    <w:rsid w:val="003B04CA"/>
    <w:rsid w:val="003B0EB7"/>
    <w:rsid w:val="003B2002"/>
    <w:rsid w:val="003B2911"/>
    <w:rsid w:val="003B4EF8"/>
    <w:rsid w:val="003B5149"/>
    <w:rsid w:val="003C03B5"/>
    <w:rsid w:val="003C22A2"/>
    <w:rsid w:val="003C2A63"/>
    <w:rsid w:val="003C5296"/>
    <w:rsid w:val="003C59FB"/>
    <w:rsid w:val="003C5D63"/>
    <w:rsid w:val="003D17A0"/>
    <w:rsid w:val="003D26E9"/>
    <w:rsid w:val="003D4696"/>
    <w:rsid w:val="003D7DB9"/>
    <w:rsid w:val="003E2E02"/>
    <w:rsid w:val="003E2FF1"/>
    <w:rsid w:val="003E349E"/>
    <w:rsid w:val="003E373D"/>
    <w:rsid w:val="003E3A21"/>
    <w:rsid w:val="003E4A62"/>
    <w:rsid w:val="003E68BB"/>
    <w:rsid w:val="003E6AC9"/>
    <w:rsid w:val="003E6F9D"/>
    <w:rsid w:val="003E74A0"/>
    <w:rsid w:val="003F0472"/>
    <w:rsid w:val="003F09CD"/>
    <w:rsid w:val="003F0FFD"/>
    <w:rsid w:val="003F17A7"/>
    <w:rsid w:val="003F1C82"/>
    <w:rsid w:val="003F20F4"/>
    <w:rsid w:val="003F23CE"/>
    <w:rsid w:val="003F41C1"/>
    <w:rsid w:val="003F79A3"/>
    <w:rsid w:val="0040223B"/>
    <w:rsid w:val="004031CE"/>
    <w:rsid w:val="00403273"/>
    <w:rsid w:val="00403850"/>
    <w:rsid w:val="004041B9"/>
    <w:rsid w:val="00405D43"/>
    <w:rsid w:val="00406D2A"/>
    <w:rsid w:val="00407710"/>
    <w:rsid w:val="00407F8D"/>
    <w:rsid w:val="00410283"/>
    <w:rsid w:val="004105DD"/>
    <w:rsid w:val="00411467"/>
    <w:rsid w:val="0041233E"/>
    <w:rsid w:val="00412398"/>
    <w:rsid w:val="0041327B"/>
    <w:rsid w:val="00414D10"/>
    <w:rsid w:val="004157B9"/>
    <w:rsid w:val="00415B46"/>
    <w:rsid w:val="00416ABA"/>
    <w:rsid w:val="0041712A"/>
    <w:rsid w:val="00420B93"/>
    <w:rsid w:val="00420C62"/>
    <w:rsid w:val="00421651"/>
    <w:rsid w:val="004217BF"/>
    <w:rsid w:val="004225D0"/>
    <w:rsid w:val="00424D5D"/>
    <w:rsid w:val="004253E4"/>
    <w:rsid w:val="00426BDD"/>
    <w:rsid w:val="00427693"/>
    <w:rsid w:val="00427A07"/>
    <w:rsid w:val="004302AF"/>
    <w:rsid w:val="00430BDB"/>
    <w:rsid w:val="00432ABD"/>
    <w:rsid w:val="0043366A"/>
    <w:rsid w:val="0043376F"/>
    <w:rsid w:val="00435256"/>
    <w:rsid w:val="004353DC"/>
    <w:rsid w:val="00435B05"/>
    <w:rsid w:val="0043732A"/>
    <w:rsid w:val="004400DA"/>
    <w:rsid w:val="004416C1"/>
    <w:rsid w:val="00444AD0"/>
    <w:rsid w:val="00446296"/>
    <w:rsid w:val="004468C6"/>
    <w:rsid w:val="004468CB"/>
    <w:rsid w:val="00447841"/>
    <w:rsid w:val="00447AAA"/>
    <w:rsid w:val="0045023F"/>
    <w:rsid w:val="0045025A"/>
    <w:rsid w:val="00455DAC"/>
    <w:rsid w:val="00455DDC"/>
    <w:rsid w:val="004600E6"/>
    <w:rsid w:val="004603B0"/>
    <w:rsid w:val="0046040E"/>
    <w:rsid w:val="0046061F"/>
    <w:rsid w:val="00460DDB"/>
    <w:rsid w:val="00461843"/>
    <w:rsid w:val="00461BA1"/>
    <w:rsid w:val="00464B9D"/>
    <w:rsid w:val="004656AF"/>
    <w:rsid w:val="0046571A"/>
    <w:rsid w:val="00465895"/>
    <w:rsid w:val="0046617E"/>
    <w:rsid w:val="00466BBB"/>
    <w:rsid w:val="0047080E"/>
    <w:rsid w:val="004708F6"/>
    <w:rsid w:val="004713DB"/>
    <w:rsid w:val="0047228F"/>
    <w:rsid w:val="00472BAD"/>
    <w:rsid w:val="004736CC"/>
    <w:rsid w:val="00473B3B"/>
    <w:rsid w:val="00474761"/>
    <w:rsid w:val="00476C92"/>
    <w:rsid w:val="00476DDE"/>
    <w:rsid w:val="00480FD2"/>
    <w:rsid w:val="00484E50"/>
    <w:rsid w:val="004855C6"/>
    <w:rsid w:val="0048589A"/>
    <w:rsid w:val="004877BC"/>
    <w:rsid w:val="00487CA1"/>
    <w:rsid w:val="004901BC"/>
    <w:rsid w:val="00490C17"/>
    <w:rsid w:val="00496A03"/>
    <w:rsid w:val="00496EA9"/>
    <w:rsid w:val="0049719D"/>
    <w:rsid w:val="004975BD"/>
    <w:rsid w:val="004977AC"/>
    <w:rsid w:val="00497D2A"/>
    <w:rsid w:val="004A0266"/>
    <w:rsid w:val="004A107E"/>
    <w:rsid w:val="004A14BB"/>
    <w:rsid w:val="004A19A5"/>
    <w:rsid w:val="004A2C79"/>
    <w:rsid w:val="004A4A83"/>
    <w:rsid w:val="004A59B8"/>
    <w:rsid w:val="004A6F04"/>
    <w:rsid w:val="004A701E"/>
    <w:rsid w:val="004A7435"/>
    <w:rsid w:val="004A7F90"/>
    <w:rsid w:val="004B08FF"/>
    <w:rsid w:val="004B0D22"/>
    <w:rsid w:val="004B2239"/>
    <w:rsid w:val="004B2353"/>
    <w:rsid w:val="004B275B"/>
    <w:rsid w:val="004B3355"/>
    <w:rsid w:val="004B5590"/>
    <w:rsid w:val="004B5FC4"/>
    <w:rsid w:val="004B7C6E"/>
    <w:rsid w:val="004C09BE"/>
    <w:rsid w:val="004C10CE"/>
    <w:rsid w:val="004C22BD"/>
    <w:rsid w:val="004C244A"/>
    <w:rsid w:val="004C2E4C"/>
    <w:rsid w:val="004C37DC"/>
    <w:rsid w:val="004C4475"/>
    <w:rsid w:val="004C4B61"/>
    <w:rsid w:val="004C507C"/>
    <w:rsid w:val="004C5142"/>
    <w:rsid w:val="004D08FC"/>
    <w:rsid w:val="004D1A10"/>
    <w:rsid w:val="004D2711"/>
    <w:rsid w:val="004D3DC9"/>
    <w:rsid w:val="004D404C"/>
    <w:rsid w:val="004D42D2"/>
    <w:rsid w:val="004D4592"/>
    <w:rsid w:val="004D4B74"/>
    <w:rsid w:val="004D64ED"/>
    <w:rsid w:val="004D77BA"/>
    <w:rsid w:val="004E2450"/>
    <w:rsid w:val="004E28A4"/>
    <w:rsid w:val="004E4F3A"/>
    <w:rsid w:val="004E62B4"/>
    <w:rsid w:val="004E6950"/>
    <w:rsid w:val="004F1398"/>
    <w:rsid w:val="004F18A1"/>
    <w:rsid w:val="004F37DA"/>
    <w:rsid w:val="004F4318"/>
    <w:rsid w:val="004F449E"/>
    <w:rsid w:val="004F5D47"/>
    <w:rsid w:val="004F623E"/>
    <w:rsid w:val="004F642B"/>
    <w:rsid w:val="004F6987"/>
    <w:rsid w:val="004F6A86"/>
    <w:rsid w:val="004F7068"/>
    <w:rsid w:val="004F7369"/>
    <w:rsid w:val="004F7AC3"/>
    <w:rsid w:val="004F7E98"/>
    <w:rsid w:val="00500C1C"/>
    <w:rsid w:val="00502495"/>
    <w:rsid w:val="00502A52"/>
    <w:rsid w:val="005032B2"/>
    <w:rsid w:val="00503748"/>
    <w:rsid w:val="00503834"/>
    <w:rsid w:val="00503E36"/>
    <w:rsid w:val="00504163"/>
    <w:rsid w:val="005072D6"/>
    <w:rsid w:val="00510889"/>
    <w:rsid w:val="00510D92"/>
    <w:rsid w:val="005135C5"/>
    <w:rsid w:val="005150CB"/>
    <w:rsid w:val="005151EE"/>
    <w:rsid w:val="00515BB3"/>
    <w:rsid w:val="00516B05"/>
    <w:rsid w:val="00517F92"/>
    <w:rsid w:val="0052099E"/>
    <w:rsid w:val="0052126F"/>
    <w:rsid w:val="00521401"/>
    <w:rsid w:val="005239B8"/>
    <w:rsid w:val="005242A3"/>
    <w:rsid w:val="00525A4E"/>
    <w:rsid w:val="00525F54"/>
    <w:rsid w:val="005301F8"/>
    <w:rsid w:val="005309C6"/>
    <w:rsid w:val="00530D02"/>
    <w:rsid w:val="00531AF8"/>
    <w:rsid w:val="00531D68"/>
    <w:rsid w:val="00533534"/>
    <w:rsid w:val="00535CD7"/>
    <w:rsid w:val="00535D1E"/>
    <w:rsid w:val="00536151"/>
    <w:rsid w:val="00537E97"/>
    <w:rsid w:val="00541768"/>
    <w:rsid w:val="00541866"/>
    <w:rsid w:val="0054274E"/>
    <w:rsid w:val="005430D1"/>
    <w:rsid w:val="0054452A"/>
    <w:rsid w:val="00545C7C"/>
    <w:rsid w:val="00546D32"/>
    <w:rsid w:val="00547C0D"/>
    <w:rsid w:val="005509E2"/>
    <w:rsid w:val="00551EEF"/>
    <w:rsid w:val="00552084"/>
    <w:rsid w:val="00552AC0"/>
    <w:rsid w:val="0055306C"/>
    <w:rsid w:val="00553DAD"/>
    <w:rsid w:val="00554E3C"/>
    <w:rsid w:val="005552E6"/>
    <w:rsid w:val="0055588D"/>
    <w:rsid w:val="005565B5"/>
    <w:rsid w:val="00557CFD"/>
    <w:rsid w:val="00557E1B"/>
    <w:rsid w:val="00561D45"/>
    <w:rsid w:val="00562961"/>
    <w:rsid w:val="00562AA3"/>
    <w:rsid w:val="00564171"/>
    <w:rsid w:val="00564373"/>
    <w:rsid w:val="0056463A"/>
    <w:rsid w:val="00566D7A"/>
    <w:rsid w:val="0056759A"/>
    <w:rsid w:val="00567DAC"/>
    <w:rsid w:val="005708B7"/>
    <w:rsid w:val="00571B0F"/>
    <w:rsid w:val="00571B93"/>
    <w:rsid w:val="00571E2A"/>
    <w:rsid w:val="00572BEE"/>
    <w:rsid w:val="00574020"/>
    <w:rsid w:val="005741F7"/>
    <w:rsid w:val="005744A3"/>
    <w:rsid w:val="005749B6"/>
    <w:rsid w:val="0057517D"/>
    <w:rsid w:val="00575403"/>
    <w:rsid w:val="00577AA3"/>
    <w:rsid w:val="00581688"/>
    <w:rsid w:val="0058258E"/>
    <w:rsid w:val="0058263E"/>
    <w:rsid w:val="00583264"/>
    <w:rsid w:val="00583B5A"/>
    <w:rsid w:val="00584D4C"/>
    <w:rsid w:val="00584F8C"/>
    <w:rsid w:val="0058512E"/>
    <w:rsid w:val="00585A64"/>
    <w:rsid w:val="00585CA5"/>
    <w:rsid w:val="00586A21"/>
    <w:rsid w:val="00587C36"/>
    <w:rsid w:val="00591589"/>
    <w:rsid w:val="00593083"/>
    <w:rsid w:val="00597F8B"/>
    <w:rsid w:val="005A00B3"/>
    <w:rsid w:val="005A12A2"/>
    <w:rsid w:val="005A1DAD"/>
    <w:rsid w:val="005A29EF"/>
    <w:rsid w:val="005A2FE4"/>
    <w:rsid w:val="005A3BBC"/>
    <w:rsid w:val="005A46D0"/>
    <w:rsid w:val="005A5510"/>
    <w:rsid w:val="005A6DD8"/>
    <w:rsid w:val="005A756A"/>
    <w:rsid w:val="005A769F"/>
    <w:rsid w:val="005A796D"/>
    <w:rsid w:val="005B0436"/>
    <w:rsid w:val="005B18CB"/>
    <w:rsid w:val="005B29BA"/>
    <w:rsid w:val="005B376A"/>
    <w:rsid w:val="005B38AF"/>
    <w:rsid w:val="005B3B3A"/>
    <w:rsid w:val="005B5E46"/>
    <w:rsid w:val="005B6E96"/>
    <w:rsid w:val="005B7245"/>
    <w:rsid w:val="005C0379"/>
    <w:rsid w:val="005C0BA9"/>
    <w:rsid w:val="005C0CEA"/>
    <w:rsid w:val="005C12B1"/>
    <w:rsid w:val="005C191F"/>
    <w:rsid w:val="005C35BD"/>
    <w:rsid w:val="005C3ECE"/>
    <w:rsid w:val="005C73E4"/>
    <w:rsid w:val="005D1246"/>
    <w:rsid w:val="005D2D33"/>
    <w:rsid w:val="005D3A6E"/>
    <w:rsid w:val="005D47B3"/>
    <w:rsid w:val="005D4810"/>
    <w:rsid w:val="005D4EC1"/>
    <w:rsid w:val="005D5680"/>
    <w:rsid w:val="005E15BA"/>
    <w:rsid w:val="005E21F1"/>
    <w:rsid w:val="005E2E7D"/>
    <w:rsid w:val="005E3F07"/>
    <w:rsid w:val="005E548C"/>
    <w:rsid w:val="005E7AEA"/>
    <w:rsid w:val="005E7B30"/>
    <w:rsid w:val="005F0F4B"/>
    <w:rsid w:val="005F5D7E"/>
    <w:rsid w:val="005F66CB"/>
    <w:rsid w:val="00600161"/>
    <w:rsid w:val="00601BDC"/>
    <w:rsid w:val="00601E1B"/>
    <w:rsid w:val="00602ADB"/>
    <w:rsid w:val="00603E5B"/>
    <w:rsid w:val="006042BB"/>
    <w:rsid w:val="00604878"/>
    <w:rsid w:val="006057D0"/>
    <w:rsid w:val="006072F8"/>
    <w:rsid w:val="0060732C"/>
    <w:rsid w:val="00612246"/>
    <w:rsid w:val="006152B5"/>
    <w:rsid w:val="00615703"/>
    <w:rsid w:val="00615BCD"/>
    <w:rsid w:val="00617513"/>
    <w:rsid w:val="00620484"/>
    <w:rsid w:val="00622E88"/>
    <w:rsid w:val="00623183"/>
    <w:rsid w:val="0062395D"/>
    <w:rsid w:val="00624573"/>
    <w:rsid w:val="006268A1"/>
    <w:rsid w:val="00626ADD"/>
    <w:rsid w:val="00626DE0"/>
    <w:rsid w:val="00626F74"/>
    <w:rsid w:val="00630A6B"/>
    <w:rsid w:val="00634896"/>
    <w:rsid w:val="00634D10"/>
    <w:rsid w:val="00637ADC"/>
    <w:rsid w:val="0064323F"/>
    <w:rsid w:val="006436C9"/>
    <w:rsid w:val="006453A0"/>
    <w:rsid w:val="00645845"/>
    <w:rsid w:val="006464E3"/>
    <w:rsid w:val="006468BE"/>
    <w:rsid w:val="006532AF"/>
    <w:rsid w:val="00654C94"/>
    <w:rsid w:val="00656435"/>
    <w:rsid w:val="0065645F"/>
    <w:rsid w:val="00656C0D"/>
    <w:rsid w:val="00656C74"/>
    <w:rsid w:val="00657718"/>
    <w:rsid w:val="00660BBB"/>
    <w:rsid w:val="006615E0"/>
    <w:rsid w:val="006634B6"/>
    <w:rsid w:val="00664644"/>
    <w:rsid w:val="00664836"/>
    <w:rsid w:val="006651EA"/>
    <w:rsid w:val="0067051E"/>
    <w:rsid w:val="00670558"/>
    <w:rsid w:val="00671228"/>
    <w:rsid w:val="00671FDF"/>
    <w:rsid w:val="00673439"/>
    <w:rsid w:val="00673900"/>
    <w:rsid w:val="006749F3"/>
    <w:rsid w:val="00674EFD"/>
    <w:rsid w:val="0067543E"/>
    <w:rsid w:val="006757BA"/>
    <w:rsid w:val="00675E3C"/>
    <w:rsid w:val="00677085"/>
    <w:rsid w:val="00680234"/>
    <w:rsid w:val="006807DE"/>
    <w:rsid w:val="00680AD3"/>
    <w:rsid w:val="00680FFC"/>
    <w:rsid w:val="006812B6"/>
    <w:rsid w:val="00681ED3"/>
    <w:rsid w:val="006846D8"/>
    <w:rsid w:val="0068518B"/>
    <w:rsid w:val="00685705"/>
    <w:rsid w:val="00685A38"/>
    <w:rsid w:val="0068633D"/>
    <w:rsid w:val="00694297"/>
    <w:rsid w:val="006953DF"/>
    <w:rsid w:val="0069570F"/>
    <w:rsid w:val="00697625"/>
    <w:rsid w:val="00697A1E"/>
    <w:rsid w:val="00697A7A"/>
    <w:rsid w:val="006A0EDC"/>
    <w:rsid w:val="006A135B"/>
    <w:rsid w:val="006A19BE"/>
    <w:rsid w:val="006A1D37"/>
    <w:rsid w:val="006A2999"/>
    <w:rsid w:val="006A3680"/>
    <w:rsid w:val="006A3699"/>
    <w:rsid w:val="006A4699"/>
    <w:rsid w:val="006A520E"/>
    <w:rsid w:val="006A5DC3"/>
    <w:rsid w:val="006A621D"/>
    <w:rsid w:val="006A6696"/>
    <w:rsid w:val="006A7072"/>
    <w:rsid w:val="006A768A"/>
    <w:rsid w:val="006A7898"/>
    <w:rsid w:val="006B1F6A"/>
    <w:rsid w:val="006B2CDB"/>
    <w:rsid w:val="006B2D22"/>
    <w:rsid w:val="006B5C9D"/>
    <w:rsid w:val="006B5F07"/>
    <w:rsid w:val="006B611B"/>
    <w:rsid w:val="006B79ED"/>
    <w:rsid w:val="006C095F"/>
    <w:rsid w:val="006C1D99"/>
    <w:rsid w:val="006C1E14"/>
    <w:rsid w:val="006C1F48"/>
    <w:rsid w:val="006C2175"/>
    <w:rsid w:val="006C2335"/>
    <w:rsid w:val="006C2D83"/>
    <w:rsid w:val="006C40BB"/>
    <w:rsid w:val="006C40D2"/>
    <w:rsid w:val="006C41C4"/>
    <w:rsid w:val="006C465B"/>
    <w:rsid w:val="006C5436"/>
    <w:rsid w:val="006C5A59"/>
    <w:rsid w:val="006C7CE3"/>
    <w:rsid w:val="006D0E50"/>
    <w:rsid w:val="006D30AB"/>
    <w:rsid w:val="006D606C"/>
    <w:rsid w:val="006D6654"/>
    <w:rsid w:val="006D6DEC"/>
    <w:rsid w:val="006E0E73"/>
    <w:rsid w:val="006E3A98"/>
    <w:rsid w:val="006E465D"/>
    <w:rsid w:val="006E504F"/>
    <w:rsid w:val="006E59DA"/>
    <w:rsid w:val="006E76C8"/>
    <w:rsid w:val="006F2FE8"/>
    <w:rsid w:val="006F3628"/>
    <w:rsid w:val="006F3D66"/>
    <w:rsid w:val="006F45F4"/>
    <w:rsid w:val="006F4F0D"/>
    <w:rsid w:val="006F580F"/>
    <w:rsid w:val="006F74C9"/>
    <w:rsid w:val="007001C2"/>
    <w:rsid w:val="00700D62"/>
    <w:rsid w:val="00701808"/>
    <w:rsid w:val="00701D18"/>
    <w:rsid w:val="00704D6B"/>
    <w:rsid w:val="007070E8"/>
    <w:rsid w:val="00710D04"/>
    <w:rsid w:val="00711BDE"/>
    <w:rsid w:val="0071205D"/>
    <w:rsid w:val="00714616"/>
    <w:rsid w:val="007153D8"/>
    <w:rsid w:val="00717703"/>
    <w:rsid w:val="00717AC6"/>
    <w:rsid w:val="00717C59"/>
    <w:rsid w:val="00717E25"/>
    <w:rsid w:val="007200A1"/>
    <w:rsid w:val="00720EE1"/>
    <w:rsid w:val="00721824"/>
    <w:rsid w:val="00721D94"/>
    <w:rsid w:val="0072291C"/>
    <w:rsid w:val="00723AC9"/>
    <w:rsid w:val="00724184"/>
    <w:rsid w:val="00724FC3"/>
    <w:rsid w:val="0072542E"/>
    <w:rsid w:val="007258F5"/>
    <w:rsid w:val="00725A14"/>
    <w:rsid w:val="00725BA1"/>
    <w:rsid w:val="00725C03"/>
    <w:rsid w:val="007266A4"/>
    <w:rsid w:val="007268AE"/>
    <w:rsid w:val="00727733"/>
    <w:rsid w:val="00731E06"/>
    <w:rsid w:val="00733098"/>
    <w:rsid w:val="00735067"/>
    <w:rsid w:val="00735690"/>
    <w:rsid w:val="007405BD"/>
    <w:rsid w:val="0074065A"/>
    <w:rsid w:val="007418BD"/>
    <w:rsid w:val="007418DD"/>
    <w:rsid w:val="00742073"/>
    <w:rsid w:val="00742133"/>
    <w:rsid w:val="00742F96"/>
    <w:rsid w:val="007438BB"/>
    <w:rsid w:val="007439CB"/>
    <w:rsid w:val="0074472C"/>
    <w:rsid w:val="007457FD"/>
    <w:rsid w:val="007461C9"/>
    <w:rsid w:val="0074662A"/>
    <w:rsid w:val="0074673E"/>
    <w:rsid w:val="00746A2E"/>
    <w:rsid w:val="00746B88"/>
    <w:rsid w:val="00751074"/>
    <w:rsid w:val="0075204F"/>
    <w:rsid w:val="00753614"/>
    <w:rsid w:val="007539EB"/>
    <w:rsid w:val="00753CB2"/>
    <w:rsid w:val="00755446"/>
    <w:rsid w:val="0075655D"/>
    <w:rsid w:val="00756723"/>
    <w:rsid w:val="00756EE8"/>
    <w:rsid w:val="00757D67"/>
    <w:rsid w:val="007608CF"/>
    <w:rsid w:val="007617AB"/>
    <w:rsid w:val="00761D59"/>
    <w:rsid w:val="00761E3D"/>
    <w:rsid w:val="00762A00"/>
    <w:rsid w:val="00763F41"/>
    <w:rsid w:val="00764279"/>
    <w:rsid w:val="007645CE"/>
    <w:rsid w:val="007718D9"/>
    <w:rsid w:val="00771C55"/>
    <w:rsid w:val="007727DC"/>
    <w:rsid w:val="00772924"/>
    <w:rsid w:val="007740E7"/>
    <w:rsid w:val="007742F2"/>
    <w:rsid w:val="0077509A"/>
    <w:rsid w:val="00775258"/>
    <w:rsid w:val="007760E4"/>
    <w:rsid w:val="00777707"/>
    <w:rsid w:val="00777E42"/>
    <w:rsid w:val="00780362"/>
    <w:rsid w:val="007804C2"/>
    <w:rsid w:val="007822F8"/>
    <w:rsid w:val="00782692"/>
    <w:rsid w:val="00782E4C"/>
    <w:rsid w:val="00783A74"/>
    <w:rsid w:val="00783ED4"/>
    <w:rsid w:val="00786863"/>
    <w:rsid w:val="007879B7"/>
    <w:rsid w:val="007904D3"/>
    <w:rsid w:val="00790EF3"/>
    <w:rsid w:val="00791C31"/>
    <w:rsid w:val="00793378"/>
    <w:rsid w:val="00793B2F"/>
    <w:rsid w:val="0079540A"/>
    <w:rsid w:val="00796AA5"/>
    <w:rsid w:val="00797AC5"/>
    <w:rsid w:val="007A0590"/>
    <w:rsid w:val="007A1353"/>
    <w:rsid w:val="007A1D36"/>
    <w:rsid w:val="007A2739"/>
    <w:rsid w:val="007A446C"/>
    <w:rsid w:val="007A479A"/>
    <w:rsid w:val="007A699A"/>
    <w:rsid w:val="007A7280"/>
    <w:rsid w:val="007A7600"/>
    <w:rsid w:val="007A7B59"/>
    <w:rsid w:val="007B0591"/>
    <w:rsid w:val="007B070B"/>
    <w:rsid w:val="007B1597"/>
    <w:rsid w:val="007B16B9"/>
    <w:rsid w:val="007B1C08"/>
    <w:rsid w:val="007B21B3"/>
    <w:rsid w:val="007B3869"/>
    <w:rsid w:val="007B5297"/>
    <w:rsid w:val="007B5E1E"/>
    <w:rsid w:val="007B6240"/>
    <w:rsid w:val="007B6AF6"/>
    <w:rsid w:val="007C100C"/>
    <w:rsid w:val="007C3517"/>
    <w:rsid w:val="007C40C9"/>
    <w:rsid w:val="007C5870"/>
    <w:rsid w:val="007C6B82"/>
    <w:rsid w:val="007C6CA1"/>
    <w:rsid w:val="007C7D44"/>
    <w:rsid w:val="007D19D5"/>
    <w:rsid w:val="007D353E"/>
    <w:rsid w:val="007D5307"/>
    <w:rsid w:val="007D642B"/>
    <w:rsid w:val="007D6827"/>
    <w:rsid w:val="007D6A3D"/>
    <w:rsid w:val="007D6E9F"/>
    <w:rsid w:val="007D75A3"/>
    <w:rsid w:val="007D7750"/>
    <w:rsid w:val="007D7CC1"/>
    <w:rsid w:val="007E115D"/>
    <w:rsid w:val="007E195E"/>
    <w:rsid w:val="007E45BC"/>
    <w:rsid w:val="007E742D"/>
    <w:rsid w:val="007E7C3A"/>
    <w:rsid w:val="007F0B8F"/>
    <w:rsid w:val="007F0CDB"/>
    <w:rsid w:val="007F0FEE"/>
    <w:rsid w:val="007F16BE"/>
    <w:rsid w:val="007F2CB0"/>
    <w:rsid w:val="007F4D77"/>
    <w:rsid w:val="007F68FA"/>
    <w:rsid w:val="00800AA5"/>
    <w:rsid w:val="008019A2"/>
    <w:rsid w:val="008025AA"/>
    <w:rsid w:val="00802AA3"/>
    <w:rsid w:val="00803D62"/>
    <w:rsid w:val="00803D69"/>
    <w:rsid w:val="00803F30"/>
    <w:rsid w:val="00803F4D"/>
    <w:rsid w:val="00804BB8"/>
    <w:rsid w:val="00805D51"/>
    <w:rsid w:val="00806ED0"/>
    <w:rsid w:val="008072C4"/>
    <w:rsid w:val="00807816"/>
    <w:rsid w:val="008102F1"/>
    <w:rsid w:val="00810845"/>
    <w:rsid w:val="00811A4E"/>
    <w:rsid w:val="00811B14"/>
    <w:rsid w:val="00812C6B"/>
    <w:rsid w:val="0081302E"/>
    <w:rsid w:val="00813B68"/>
    <w:rsid w:val="008152F4"/>
    <w:rsid w:val="00815D46"/>
    <w:rsid w:val="0082132C"/>
    <w:rsid w:val="00822ADF"/>
    <w:rsid w:val="00824EBF"/>
    <w:rsid w:val="00830C08"/>
    <w:rsid w:val="00832103"/>
    <w:rsid w:val="008346D4"/>
    <w:rsid w:val="008360AA"/>
    <w:rsid w:val="0083752C"/>
    <w:rsid w:val="00841390"/>
    <w:rsid w:val="008427BE"/>
    <w:rsid w:val="00842E23"/>
    <w:rsid w:val="00843DD3"/>
    <w:rsid w:val="00846315"/>
    <w:rsid w:val="00847A35"/>
    <w:rsid w:val="00847E3C"/>
    <w:rsid w:val="008502E3"/>
    <w:rsid w:val="008513E1"/>
    <w:rsid w:val="00852177"/>
    <w:rsid w:val="00852490"/>
    <w:rsid w:val="00853388"/>
    <w:rsid w:val="008540F4"/>
    <w:rsid w:val="0085435A"/>
    <w:rsid w:val="0085436C"/>
    <w:rsid w:val="0085479A"/>
    <w:rsid w:val="0085566F"/>
    <w:rsid w:val="00855726"/>
    <w:rsid w:val="008571DA"/>
    <w:rsid w:val="008608B9"/>
    <w:rsid w:val="00861E2A"/>
    <w:rsid w:val="008649AA"/>
    <w:rsid w:val="008657A8"/>
    <w:rsid w:val="008662E0"/>
    <w:rsid w:val="008670EB"/>
    <w:rsid w:val="00867B45"/>
    <w:rsid w:val="008701D6"/>
    <w:rsid w:val="00870C16"/>
    <w:rsid w:val="00872B85"/>
    <w:rsid w:val="00874E64"/>
    <w:rsid w:val="008772D8"/>
    <w:rsid w:val="0087734D"/>
    <w:rsid w:val="00877A42"/>
    <w:rsid w:val="00880451"/>
    <w:rsid w:val="008828FA"/>
    <w:rsid w:val="00883ECC"/>
    <w:rsid w:val="008850BA"/>
    <w:rsid w:val="00885DBC"/>
    <w:rsid w:val="00886656"/>
    <w:rsid w:val="008868B6"/>
    <w:rsid w:val="00886F05"/>
    <w:rsid w:val="0088726B"/>
    <w:rsid w:val="00887B47"/>
    <w:rsid w:val="00890AC6"/>
    <w:rsid w:val="00890FDA"/>
    <w:rsid w:val="00891D2C"/>
    <w:rsid w:val="008935BC"/>
    <w:rsid w:val="00893C10"/>
    <w:rsid w:val="00893CD8"/>
    <w:rsid w:val="00893E19"/>
    <w:rsid w:val="00894DED"/>
    <w:rsid w:val="00895BD6"/>
    <w:rsid w:val="00895CDD"/>
    <w:rsid w:val="008A004B"/>
    <w:rsid w:val="008A19E4"/>
    <w:rsid w:val="008A25C5"/>
    <w:rsid w:val="008A3234"/>
    <w:rsid w:val="008A4655"/>
    <w:rsid w:val="008A4B33"/>
    <w:rsid w:val="008A4CCA"/>
    <w:rsid w:val="008A5BE8"/>
    <w:rsid w:val="008A6556"/>
    <w:rsid w:val="008A6672"/>
    <w:rsid w:val="008A6EB3"/>
    <w:rsid w:val="008A7342"/>
    <w:rsid w:val="008A7D31"/>
    <w:rsid w:val="008A7EC1"/>
    <w:rsid w:val="008B05E0"/>
    <w:rsid w:val="008B272F"/>
    <w:rsid w:val="008B3F10"/>
    <w:rsid w:val="008B45F0"/>
    <w:rsid w:val="008B4C41"/>
    <w:rsid w:val="008B5A51"/>
    <w:rsid w:val="008B5DD4"/>
    <w:rsid w:val="008B5DD5"/>
    <w:rsid w:val="008B6DCB"/>
    <w:rsid w:val="008B7144"/>
    <w:rsid w:val="008C04D4"/>
    <w:rsid w:val="008C1894"/>
    <w:rsid w:val="008C29BF"/>
    <w:rsid w:val="008C6033"/>
    <w:rsid w:val="008D0A4B"/>
    <w:rsid w:val="008D1071"/>
    <w:rsid w:val="008D11A5"/>
    <w:rsid w:val="008D1A13"/>
    <w:rsid w:val="008D31E5"/>
    <w:rsid w:val="008D4A0B"/>
    <w:rsid w:val="008D5DEB"/>
    <w:rsid w:val="008D6B33"/>
    <w:rsid w:val="008D7835"/>
    <w:rsid w:val="008E0064"/>
    <w:rsid w:val="008E0448"/>
    <w:rsid w:val="008E0818"/>
    <w:rsid w:val="008E12A4"/>
    <w:rsid w:val="008E2413"/>
    <w:rsid w:val="008E2D08"/>
    <w:rsid w:val="008E3227"/>
    <w:rsid w:val="008E38E2"/>
    <w:rsid w:val="008E4876"/>
    <w:rsid w:val="008E51D1"/>
    <w:rsid w:val="008F39E4"/>
    <w:rsid w:val="008F4224"/>
    <w:rsid w:val="008F6A8A"/>
    <w:rsid w:val="008F7C44"/>
    <w:rsid w:val="009012C8"/>
    <w:rsid w:val="009015F6"/>
    <w:rsid w:val="0090539D"/>
    <w:rsid w:val="00910F20"/>
    <w:rsid w:val="00911704"/>
    <w:rsid w:val="0091363E"/>
    <w:rsid w:val="00914016"/>
    <w:rsid w:val="00914551"/>
    <w:rsid w:val="0091660C"/>
    <w:rsid w:val="0092108B"/>
    <w:rsid w:val="009211B2"/>
    <w:rsid w:val="00921A5C"/>
    <w:rsid w:val="00922315"/>
    <w:rsid w:val="00923218"/>
    <w:rsid w:val="00923F57"/>
    <w:rsid w:val="00924180"/>
    <w:rsid w:val="009245FC"/>
    <w:rsid w:val="00925375"/>
    <w:rsid w:val="00925887"/>
    <w:rsid w:val="00927312"/>
    <w:rsid w:val="009330A4"/>
    <w:rsid w:val="009340B8"/>
    <w:rsid w:val="00934534"/>
    <w:rsid w:val="00934732"/>
    <w:rsid w:val="00934E35"/>
    <w:rsid w:val="009373EB"/>
    <w:rsid w:val="0094209E"/>
    <w:rsid w:val="00942C94"/>
    <w:rsid w:val="00944548"/>
    <w:rsid w:val="009454AA"/>
    <w:rsid w:val="00945CD8"/>
    <w:rsid w:val="00946731"/>
    <w:rsid w:val="009471E0"/>
    <w:rsid w:val="00950140"/>
    <w:rsid w:val="009513E7"/>
    <w:rsid w:val="00951517"/>
    <w:rsid w:val="00951775"/>
    <w:rsid w:val="00951E68"/>
    <w:rsid w:val="0095200B"/>
    <w:rsid w:val="009544E5"/>
    <w:rsid w:val="009549EF"/>
    <w:rsid w:val="009558C2"/>
    <w:rsid w:val="00955B49"/>
    <w:rsid w:val="00955DBA"/>
    <w:rsid w:val="009560FD"/>
    <w:rsid w:val="009561AF"/>
    <w:rsid w:val="00960639"/>
    <w:rsid w:val="00960DAB"/>
    <w:rsid w:val="00961EDE"/>
    <w:rsid w:val="009626CF"/>
    <w:rsid w:val="00962AC0"/>
    <w:rsid w:val="0097231C"/>
    <w:rsid w:val="00972519"/>
    <w:rsid w:val="00972835"/>
    <w:rsid w:val="00973169"/>
    <w:rsid w:val="0097364E"/>
    <w:rsid w:val="009736C5"/>
    <w:rsid w:val="00974260"/>
    <w:rsid w:val="00974598"/>
    <w:rsid w:val="00975072"/>
    <w:rsid w:val="009764EE"/>
    <w:rsid w:val="009765B8"/>
    <w:rsid w:val="009775D6"/>
    <w:rsid w:val="009808AD"/>
    <w:rsid w:val="00980C18"/>
    <w:rsid w:val="00981CEE"/>
    <w:rsid w:val="009824BD"/>
    <w:rsid w:val="00982BA1"/>
    <w:rsid w:val="00983575"/>
    <w:rsid w:val="009849EF"/>
    <w:rsid w:val="00985176"/>
    <w:rsid w:val="00986703"/>
    <w:rsid w:val="00986D91"/>
    <w:rsid w:val="00990A46"/>
    <w:rsid w:val="009913A5"/>
    <w:rsid w:val="00991678"/>
    <w:rsid w:val="00992639"/>
    <w:rsid w:val="00993654"/>
    <w:rsid w:val="00994B6F"/>
    <w:rsid w:val="009958C4"/>
    <w:rsid w:val="00995D95"/>
    <w:rsid w:val="00997965"/>
    <w:rsid w:val="00997EA3"/>
    <w:rsid w:val="009A05F4"/>
    <w:rsid w:val="009A1197"/>
    <w:rsid w:val="009A22FE"/>
    <w:rsid w:val="009A2492"/>
    <w:rsid w:val="009A27D1"/>
    <w:rsid w:val="009A3F43"/>
    <w:rsid w:val="009A4237"/>
    <w:rsid w:val="009A4671"/>
    <w:rsid w:val="009A514D"/>
    <w:rsid w:val="009A55E9"/>
    <w:rsid w:val="009A666A"/>
    <w:rsid w:val="009A6B7D"/>
    <w:rsid w:val="009A6BA0"/>
    <w:rsid w:val="009A6F8A"/>
    <w:rsid w:val="009B06F4"/>
    <w:rsid w:val="009B427C"/>
    <w:rsid w:val="009B5FC2"/>
    <w:rsid w:val="009C0917"/>
    <w:rsid w:val="009C282C"/>
    <w:rsid w:val="009C2FFD"/>
    <w:rsid w:val="009C3B97"/>
    <w:rsid w:val="009C3FEE"/>
    <w:rsid w:val="009C6E20"/>
    <w:rsid w:val="009C79B7"/>
    <w:rsid w:val="009D0C76"/>
    <w:rsid w:val="009D0E0C"/>
    <w:rsid w:val="009D1121"/>
    <w:rsid w:val="009D1440"/>
    <w:rsid w:val="009D1F58"/>
    <w:rsid w:val="009D5584"/>
    <w:rsid w:val="009D623A"/>
    <w:rsid w:val="009D6A23"/>
    <w:rsid w:val="009E26A3"/>
    <w:rsid w:val="009E34E0"/>
    <w:rsid w:val="009E6222"/>
    <w:rsid w:val="009F020D"/>
    <w:rsid w:val="009F3B47"/>
    <w:rsid w:val="009F45E1"/>
    <w:rsid w:val="009F4A7F"/>
    <w:rsid w:val="009F4CC3"/>
    <w:rsid w:val="00A020A3"/>
    <w:rsid w:val="00A02D76"/>
    <w:rsid w:val="00A03E16"/>
    <w:rsid w:val="00A050AF"/>
    <w:rsid w:val="00A05700"/>
    <w:rsid w:val="00A06DE8"/>
    <w:rsid w:val="00A06FF2"/>
    <w:rsid w:val="00A07105"/>
    <w:rsid w:val="00A07B99"/>
    <w:rsid w:val="00A07E93"/>
    <w:rsid w:val="00A1003F"/>
    <w:rsid w:val="00A10FA2"/>
    <w:rsid w:val="00A11377"/>
    <w:rsid w:val="00A114D8"/>
    <w:rsid w:val="00A11932"/>
    <w:rsid w:val="00A11A83"/>
    <w:rsid w:val="00A12983"/>
    <w:rsid w:val="00A12BFA"/>
    <w:rsid w:val="00A12F46"/>
    <w:rsid w:val="00A134B6"/>
    <w:rsid w:val="00A13737"/>
    <w:rsid w:val="00A139A6"/>
    <w:rsid w:val="00A13BF1"/>
    <w:rsid w:val="00A1596A"/>
    <w:rsid w:val="00A20282"/>
    <w:rsid w:val="00A21F13"/>
    <w:rsid w:val="00A22342"/>
    <w:rsid w:val="00A23E8C"/>
    <w:rsid w:val="00A24378"/>
    <w:rsid w:val="00A249BC"/>
    <w:rsid w:val="00A250B0"/>
    <w:rsid w:val="00A269BA"/>
    <w:rsid w:val="00A26AF6"/>
    <w:rsid w:val="00A26E06"/>
    <w:rsid w:val="00A27338"/>
    <w:rsid w:val="00A334D3"/>
    <w:rsid w:val="00A340DC"/>
    <w:rsid w:val="00A34BF7"/>
    <w:rsid w:val="00A34D15"/>
    <w:rsid w:val="00A3583F"/>
    <w:rsid w:val="00A35BE1"/>
    <w:rsid w:val="00A36839"/>
    <w:rsid w:val="00A36B32"/>
    <w:rsid w:val="00A37FC0"/>
    <w:rsid w:val="00A407DB"/>
    <w:rsid w:val="00A40CCD"/>
    <w:rsid w:val="00A41417"/>
    <w:rsid w:val="00A42EB2"/>
    <w:rsid w:val="00A44F0B"/>
    <w:rsid w:val="00A4507F"/>
    <w:rsid w:val="00A45877"/>
    <w:rsid w:val="00A46D49"/>
    <w:rsid w:val="00A478CF"/>
    <w:rsid w:val="00A5059B"/>
    <w:rsid w:val="00A539BF"/>
    <w:rsid w:val="00A54E02"/>
    <w:rsid w:val="00A564AB"/>
    <w:rsid w:val="00A57619"/>
    <w:rsid w:val="00A57735"/>
    <w:rsid w:val="00A57EFA"/>
    <w:rsid w:val="00A606FE"/>
    <w:rsid w:val="00A60914"/>
    <w:rsid w:val="00A60E71"/>
    <w:rsid w:val="00A63045"/>
    <w:rsid w:val="00A63E8E"/>
    <w:rsid w:val="00A65558"/>
    <w:rsid w:val="00A65EB0"/>
    <w:rsid w:val="00A670D5"/>
    <w:rsid w:val="00A67664"/>
    <w:rsid w:val="00A67ADE"/>
    <w:rsid w:val="00A67EBC"/>
    <w:rsid w:val="00A70F16"/>
    <w:rsid w:val="00A72750"/>
    <w:rsid w:val="00A7795C"/>
    <w:rsid w:val="00A81FF0"/>
    <w:rsid w:val="00A8302D"/>
    <w:rsid w:val="00A8408D"/>
    <w:rsid w:val="00A8471F"/>
    <w:rsid w:val="00A85218"/>
    <w:rsid w:val="00A858C1"/>
    <w:rsid w:val="00A901AC"/>
    <w:rsid w:val="00A921B3"/>
    <w:rsid w:val="00A92FAA"/>
    <w:rsid w:val="00A93FFA"/>
    <w:rsid w:val="00A94C6F"/>
    <w:rsid w:val="00A958A5"/>
    <w:rsid w:val="00A963F3"/>
    <w:rsid w:val="00A96438"/>
    <w:rsid w:val="00A97618"/>
    <w:rsid w:val="00A9794D"/>
    <w:rsid w:val="00AA1D1A"/>
    <w:rsid w:val="00AA232C"/>
    <w:rsid w:val="00AA26AA"/>
    <w:rsid w:val="00AA431E"/>
    <w:rsid w:val="00AA511A"/>
    <w:rsid w:val="00AA58FF"/>
    <w:rsid w:val="00AA5FE1"/>
    <w:rsid w:val="00AA61A1"/>
    <w:rsid w:val="00AA7100"/>
    <w:rsid w:val="00AB13AE"/>
    <w:rsid w:val="00AB2E6C"/>
    <w:rsid w:val="00AB3523"/>
    <w:rsid w:val="00AB4136"/>
    <w:rsid w:val="00AB475F"/>
    <w:rsid w:val="00AB518C"/>
    <w:rsid w:val="00AB69B8"/>
    <w:rsid w:val="00AB7CE0"/>
    <w:rsid w:val="00AB7E8A"/>
    <w:rsid w:val="00AC0FA4"/>
    <w:rsid w:val="00AC1D8B"/>
    <w:rsid w:val="00AC3AC0"/>
    <w:rsid w:val="00AC589C"/>
    <w:rsid w:val="00AC661F"/>
    <w:rsid w:val="00AC6A21"/>
    <w:rsid w:val="00AC7295"/>
    <w:rsid w:val="00AC7F66"/>
    <w:rsid w:val="00AD124B"/>
    <w:rsid w:val="00AD1B2A"/>
    <w:rsid w:val="00AD1B43"/>
    <w:rsid w:val="00AD2630"/>
    <w:rsid w:val="00AD2E6D"/>
    <w:rsid w:val="00AD2F5A"/>
    <w:rsid w:val="00AD70A0"/>
    <w:rsid w:val="00AD7E77"/>
    <w:rsid w:val="00AD7FFD"/>
    <w:rsid w:val="00AE072C"/>
    <w:rsid w:val="00AE0734"/>
    <w:rsid w:val="00AE1018"/>
    <w:rsid w:val="00AE2E50"/>
    <w:rsid w:val="00AE31AF"/>
    <w:rsid w:val="00AE58B8"/>
    <w:rsid w:val="00AE5948"/>
    <w:rsid w:val="00AF00C1"/>
    <w:rsid w:val="00AF0B91"/>
    <w:rsid w:val="00AF0B93"/>
    <w:rsid w:val="00AF0E09"/>
    <w:rsid w:val="00AF381F"/>
    <w:rsid w:val="00AF38BF"/>
    <w:rsid w:val="00AF522C"/>
    <w:rsid w:val="00AF5297"/>
    <w:rsid w:val="00AF584E"/>
    <w:rsid w:val="00AF6B87"/>
    <w:rsid w:val="00AF6D59"/>
    <w:rsid w:val="00B00230"/>
    <w:rsid w:val="00B00AF0"/>
    <w:rsid w:val="00B01FDC"/>
    <w:rsid w:val="00B02546"/>
    <w:rsid w:val="00B0400E"/>
    <w:rsid w:val="00B053D1"/>
    <w:rsid w:val="00B11306"/>
    <w:rsid w:val="00B11FE9"/>
    <w:rsid w:val="00B12433"/>
    <w:rsid w:val="00B1287F"/>
    <w:rsid w:val="00B13C03"/>
    <w:rsid w:val="00B14B4F"/>
    <w:rsid w:val="00B14C46"/>
    <w:rsid w:val="00B14D75"/>
    <w:rsid w:val="00B15FA8"/>
    <w:rsid w:val="00B16067"/>
    <w:rsid w:val="00B16AD8"/>
    <w:rsid w:val="00B17516"/>
    <w:rsid w:val="00B20265"/>
    <w:rsid w:val="00B20E9B"/>
    <w:rsid w:val="00B220D1"/>
    <w:rsid w:val="00B22550"/>
    <w:rsid w:val="00B23830"/>
    <w:rsid w:val="00B24BA3"/>
    <w:rsid w:val="00B252DB"/>
    <w:rsid w:val="00B3008F"/>
    <w:rsid w:val="00B304CC"/>
    <w:rsid w:val="00B309E5"/>
    <w:rsid w:val="00B311AF"/>
    <w:rsid w:val="00B31322"/>
    <w:rsid w:val="00B32963"/>
    <w:rsid w:val="00B32B8F"/>
    <w:rsid w:val="00B338D0"/>
    <w:rsid w:val="00B34748"/>
    <w:rsid w:val="00B347CD"/>
    <w:rsid w:val="00B35D1E"/>
    <w:rsid w:val="00B364C5"/>
    <w:rsid w:val="00B37B56"/>
    <w:rsid w:val="00B37C5E"/>
    <w:rsid w:val="00B407FF"/>
    <w:rsid w:val="00B43532"/>
    <w:rsid w:val="00B44B34"/>
    <w:rsid w:val="00B4665F"/>
    <w:rsid w:val="00B46F06"/>
    <w:rsid w:val="00B52115"/>
    <w:rsid w:val="00B52806"/>
    <w:rsid w:val="00B566BD"/>
    <w:rsid w:val="00B5687E"/>
    <w:rsid w:val="00B57605"/>
    <w:rsid w:val="00B600F4"/>
    <w:rsid w:val="00B60F2F"/>
    <w:rsid w:val="00B61818"/>
    <w:rsid w:val="00B61F22"/>
    <w:rsid w:val="00B632B1"/>
    <w:rsid w:val="00B64656"/>
    <w:rsid w:val="00B64B16"/>
    <w:rsid w:val="00B65881"/>
    <w:rsid w:val="00B65B5E"/>
    <w:rsid w:val="00B66FFB"/>
    <w:rsid w:val="00B67FF5"/>
    <w:rsid w:val="00B704E1"/>
    <w:rsid w:val="00B7098D"/>
    <w:rsid w:val="00B7138B"/>
    <w:rsid w:val="00B720BF"/>
    <w:rsid w:val="00B735A7"/>
    <w:rsid w:val="00B735D1"/>
    <w:rsid w:val="00B744C7"/>
    <w:rsid w:val="00B74B7B"/>
    <w:rsid w:val="00B76106"/>
    <w:rsid w:val="00B765D5"/>
    <w:rsid w:val="00B769C1"/>
    <w:rsid w:val="00B76B5E"/>
    <w:rsid w:val="00B77F5D"/>
    <w:rsid w:val="00B806C9"/>
    <w:rsid w:val="00B81D85"/>
    <w:rsid w:val="00B81F66"/>
    <w:rsid w:val="00B8388E"/>
    <w:rsid w:val="00B85724"/>
    <w:rsid w:val="00B86867"/>
    <w:rsid w:val="00B86FCE"/>
    <w:rsid w:val="00B87F94"/>
    <w:rsid w:val="00B901EB"/>
    <w:rsid w:val="00B907CA"/>
    <w:rsid w:val="00B9208B"/>
    <w:rsid w:val="00B9221A"/>
    <w:rsid w:val="00B936C1"/>
    <w:rsid w:val="00B946B3"/>
    <w:rsid w:val="00B94B45"/>
    <w:rsid w:val="00B9502E"/>
    <w:rsid w:val="00B95527"/>
    <w:rsid w:val="00B9599F"/>
    <w:rsid w:val="00B96673"/>
    <w:rsid w:val="00B97999"/>
    <w:rsid w:val="00BA0936"/>
    <w:rsid w:val="00BA217D"/>
    <w:rsid w:val="00BA26EA"/>
    <w:rsid w:val="00BA3CD4"/>
    <w:rsid w:val="00BA4277"/>
    <w:rsid w:val="00BB61AA"/>
    <w:rsid w:val="00BB692C"/>
    <w:rsid w:val="00BC0A51"/>
    <w:rsid w:val="00BC0A55"/>
    <w:rsid w:val="00BC0B0C"/>
    <w:rsid w:val="00BC1696"/>
    <w:rsid w:val="00BC2D37"/>
    <w:rsid w:val="00BC3B48"/>
    <w:rsid w:val="00BC3E38"/>
    <w:rsid w:val="00BC5473"/>
    <w:rsid w:val="00BC549F"/>
    <w:rsid w:val="00BC5B03"/>
    <w:rsid w:val="00BC7AFC"/>
    <w:rsid w:val="00BD00E8"/>
    <w:rsid w:val="00BD130F"/>
    <w:rsid w:val="00BD182B"/>
    <w:rsid w:val="00BD1A2F"/>
    <w:rsid w:val="00BD2493"/>
    <w:rsid w:val="00BD43DE"/>
    <w:rsid w:val="00BD4FD4"/>
    <w:rsid w:val="00BD5575"/>
    <w:rsid w:val="00BD5969"/>
    <w:rsid w:val="00BE0A69"/>
    <w:rsid w:val="00BE2F1C"/>
    <w:rsid w:val="00BE3470"/>
    <w:rsid w:val="00BE348A"/>
    <w:rsid w:val="00BE487F"/>
    <w:rsid w:val="00BE6850"/>
    <w:rsid w:val="00BF4F2A"/>
    <w:rsid w:val="00BF5431"/>
    <w:rsid w:val="00BF5702"/>
    <w:rsid w:val="00BF6DD9"/>
    <w:rsid w:val="00C001DE"/>
    <w:rsid w:val="00C00309"/>
    <w:rsid w:val="00C00BCC"/>
    <w:rsid w:val="00C00F80"/>
    <w:rsid w:val="00C01552"/>
    <w:rsid w:val="00C0308C"/>
    <w:rsid w:val="00C0439B"/>
    <w:rsid w:val="00C04D7C"/>
    <w:rsid w:val="00C04EC9"/>
    <w:rsid w:val="00C052E4"/>
    <w:rsid w:val="00C06E39"/>
    <w:rsid w:val="00C07541"/>
    <w:rsid w:val="00C12619"/>
    <w:rsid w:val="00C1338E"/>
    <w:rsid w:val="00C15742"/>
    <w:rsid w:val="00C16C62"/>
    <w:rsid w:val="00C20032"/>
    <w:rsid w:val="00C20121"/>
    <w:rsid w:val="00C21E98"/>
    <w:rsid w:val="00C22DC2"/>
    <w:rsid w:val="00C23A19"/>
    <w:rsid w:val="00C23B0D"/>
    <w:rsid w:val="00C2496D"/>
    <w:rsid w:val="00C26D09"/>
    <w:rsid w:val="00C30A43"/>
    <w:rsid w:val="00C3247F"/>
    <w:rsid w:val="00C324C4"/>
    <w:rsid w:val="00C3289D"/>
    <w:rsid w:val="00C332C5"/>
    <w:rsid w:val="00C33F56"/>
    <w:rsid w:val="00C378A4"/>
    <w:rsid w:val="00C406FE"/>
    <w:rsid w:val="00C4272B"/>
    <w:rsid w:val="00C43A24"/>
    <w:rsid w:val="00C445B3"/>
    <w:rsid w:val="00C46637"/>
    <w:rsid w:val="00C47389"/>
    <w:rsid w:val="00C507B6"/>
    <w:rsid w:val="00C50A40"/>
    <w:rsid w:val="00C524FD"/>
    <w:rsid w:val="00C533EC"/>
    <w:rsid w:val="00C53DA6"/>
    <w:rsid w:val="00C54861"/>
    <w:rsid w:val="00C5498D"/>
    <w:rsid w:val="00C564A2"/>
    <w:rsid w:val="00C577BF"/>
    <w:rsid w:val="00C57B3C"/>
    <w:rsid w:val="00C6036A"/>
    <w:rsid w:val="00C60A5B"/>
    <w:rsid w:val="00C60F14"/>
    <w:rsid w:val="00C61EEF"/>
    <w:rsid w:val="00C629EB"/>
    <w:rsid w:val="00C63F46"/>
    <w:rsid w:val="00C64375"/>
    <w:rsid w:val="00C64E69"/>
    <w:rsid w:val="00C65102"/>
    <w:rsid w:val="00C65198"/>
    <w:rsid w:val="00C65B17"/>
    <w:rsid w:val="00C66142"/>
    <w:rsid w:val="00C6635A"/>
    <w:rsid w:val="00C66693"/>
    <w:rsid w:val="00C6683B"/>
    <w:rsid w:val="00C67E7C"/>
    <w:rsid w:val="00C67FC3"/>
    <w:rsid w:val="00C70069"/>
    <w:rsid w:val="00C7185C"/>
    <w:rsid w:val="00C74F31"/>
    <w:rsid w:val="00C76EB7"/>
    <w:rsid w:val="00C77353"/>
    <w:rsid w:val="00C77854"/>
    <w:rsid w:val="00C82016"/>
    <w:rsid w:val="00C8212B"/>
    <w:rsid w:val="00C85BA0"/>
    <w:rsid w:val="00C87CEA"/>
    <w:rsid w:val="00C90067"/>
    <w:rsid w:val="00C90F61"/>
    <w:rsid w:val="00C9183F"/>
    <w:rsid w:val="00C92203"/>
    <w:rsid w:val="00C94759"/>
    <w:rsid w:val="00C95E13"/>
    <w:rsid w:val="00C96C6F"/>
    <w:rsid w:val="00CA0D47"/>
    <w:rsid w:val="00CA0FAB"/>
    <w:rsid w:val="00CA1800"/>
    <w:rsid w:val="00CA19E5"/>
    <w:rsid w:val="00CA24C1"/>
    <w:rsid w:val="00CA26C4"/>
    <w:rsid w:val="00CA29E3"/>
    <w:rsid w:val="00CA40E1"/>
    <w:rsid w:val="00CA4566"/>
    <w:rsid w:val="00CA4C96"/>
    <w:rsid w:val="00CA58FC"/>
    <w:rsid w:val="00CA6EB7"/>
    <w:rsid w:val="00CA757A"/>
    <w:rsid w:val="00CA7AFE"/>
    <w:rsid w:val="00CB0075"/>
    <w:rsid w:val="00CB4CC7"/>
    <w:rsid w:val="00CB6A55"/>
    <w:rsid w:val="00CB7BB7"/>
    <w:rsid w:val="00CB7BCE"/>
    <w:rsid w:val="00CC2B0B"/>
    <w:rsid w:val="00CC2C50"/>
    <w:rsid w:val="00CC2C94"/>
    <w:rsid w:val="00CC2F60"/>
    <w:rsid w:val="00CC3983"/>
    <w:rsid w:val="00CC67A1"/>
    <w:rsid w:val="00CC78BD"/>
    <w:rsid w:val="00CD0EE9"/>
    <w:rsid w:val="00CD22E8"/>
    <w:rsid w:val="00CD3365"/>
    <w:rsid w:val="00CD44EF"/>
    <w:rsid w:val="00CD5BC4"/>
    <w:rsid w:val="00CD731A"/>
    <w:rsid w:val="00CE2941"/>
    <w:rsid w:val="00CE294E"/>
    <w:rsid w:val="00CE4107"/>
    <w:rsid w:val="00CE44B3"/>
    <w:rsid w:val="00CE61F1"/>
    <w:rsid w:val="00CE6B67"/>
    <w:rsid w:val="00CF0DE0"/>
    <w:rsid w:val="00CF11AD"/>
    <w:rsid w:val="00CF3E31"/>
    <w:rsid w:val="00CF4E88"/>
    <w:rsid w:val="00CF4E8D"/>
    <w:rsid w:val="00CF56A3"/>
    <w:rsid w:val="00CF6E08"/>
    <w:rsid w:val="00CF6F02"/>
    <w:rsid w:val="00D006E3"/>
    <w:rsid w:val="00D01592"/>
    <w:rsid w:val="00D01860"/>
    <w:rsid w:val="00D02681"/>
    <w:rsid w:val="00D04CB5"/>
    <w:rsid w:val="00D04FD6"/>
    <w:rsid w:val="00D051C2"/>
    <w:rsid w:val="00D06276"/>
    <w:rsid w:val="00D07243"/>
    <w:rsid w:val="00D123BA"/>
    <w:rsid w:val="00D1278F"/>
    <w:rsid w:val="00D14DAA"/>
    <w:rsid w:val="00D1644D"/>
    <w:rsid w:val="00D165A4"/>
    <w:rsid w:val="00D16D23"/>
    <w:rsid w:val="00D16DDF"/>
    <w:rsid w:val="00D1783B"/>
    <w:rsid w:val="00D206AF"/>
    <w:rsid w:val="00D20CE4"/>
    <w:rsid w:val="00D21F8C"/>
    <w:rsid w:val="00D221AC"/>
    <w:rsid w:val="00D22ACA"/>
    <w:rsid w:val="00D26070"/>
    <w:rsid w:val="00D26489"/>
    <w:rsid w:val="00D27353"/>
    <w:rsid w:val="00D30D0F"/>
    <w:rsid w:val="00D3177B"/>
    <w:rsid w:val="00D31D54"/>
    <w:rsid w:val="00D33F73"/>
    <w:rsid w:val="00D35A5C"/>
    <w:rsid w:val="00D36F8F"/>
    <w:rsid w:val="00D37AF5"/>
    <w:rsid w:val="00D40E0F"/>
    <w:rsid w:val="00D421B3"/>
    <w:rsid w:val="00D42CC9"/>
    <w:rsid w:val="00D42E35"/>
    <w:rsid w:val="00D4319C"/>
    <w:rsid w:val="00D446D6"/>
    <w:rsid w:val="00D47964"/>
    <w:rsid w:val="00D47CD9"/>
    <w:rsid w:val="00D50DDE"/>
    <w:rsid w:val="00D514D0"/>
    <w:rsid w:val="00D515BF"/>
    <w:rsid w:val="00D51B52"/>
    <w:rsid w:val="00D53B17"/>
    <w:rsid w:val="00D53BF3"/>
    <w:rsid w:val="00D53FD3"/>
    <w:rsid w:val="00D54716"/>
    <w:rsid w:val="00D60174"/>
    <w:rsid w:val="00D61F30"/>
    <w:rsid w:val="00D624DF"/>
    <w:rsid w:val="00D634E7"/>
    <w:rsid w:val="00D662C0"/>
    <w:rsid w:val="00D70B66"/>
    <w:rsid w:val="00D70F97"/>
    <w:rsid w:val="00D72D4B"/>
    <w:rsid w:val="00D73A0B"/>
    <w:rsid w:val="00D758E9"/>
    <w:rsid w:val="00D762A4"/>
    <w:rsid w:val="00D762ED"/>
    <w:rsid w:val="00D800CA"/>
    <w:rsid w:val="00D80CCD"/>
    <w:rsid w:val="00D80D20"/>
    <w:rsid w:val="00D81620"/>
    <w:rsid w:val="00D830A1"/>
    <w:rsid w:val="00D8340E"/>
    <w:rsid w:val="00D84752"/>
    <w:rsid w:val="00D84A5A"/>
    <w:rsid w:val="00D902CF"/>
    <w:rsid w:val="00D9040C"/>
    <w:rsid w:val="00D90D51"/>
    <w:rsid w:val="00D91806"/>
    <w:rsid w:val="00D91980"/>
    <w:rsid w:val="00D92E99"/>
    <w:rsid w:val="00D948E5"/>
    <w:rsid w:val="00D959CF"/>
    <w:rsid w:val="00D95D51"/>
    <w:rsid w:val="00D975A6"/>
    <w:rsid w:val="00D97CB7"/>
    <w:rsid w:val="00DA0812"/>
    <w:rsid w:val="00DA328F"/>
    <w:rsid w:val="00DA449E"/>
    <w:rsid w:val="00DA4A4F"/>
    <w:rsid w:val="00DA5983"/>
    <w:rsid w:val="00DA6556"/>
    <w:rsid w:val="00DA680B"/>
    <w:rsid w:val="00DB37DC"/>
    <w:rsid w:val="00DB59D0"/>
    <w:rsid w:val="00DB7A14"/>
    <w:rsid w:val="00DB7ADD"/>
    <w:rsid w:val="00DC072B"/>
    <w:rsid w:val="00DC1D6A"/>
    <w:rsid w:val="00DC253B"/>
    <w:rsid w:val="00DC4F8B"/>
    <w:rsid w:val="00DC686D"/>
    <w:rsid w:val="00DC7659"/>
    <w:rsid w:val="00DC7C5F"/>
    <w:rsid w:val="00DD031B"/>
    <w:rsid w:val="00DD178F"/>
    <w:rsid w:val="00DD1ED5"/>
    <w:rsid w:val="00DD34A2"/>
    <w:rsid w:val="00DD3637"/>
    <w:rsid w:val="00DD3CDA"/>
    <w:rsid w:val="00DD535A"/>
    <w:rsid w:val="00DD67A7"/>
    <w:rsid w:val="00DD6D38"/>
    <w:rsid w:val="00DD6E3C"/>
    <w:rsid w:val="00DE19B8"/>
    <w:rsid w:val="00DE481C"/>
    <w:rsid w:val="00DE4C3C"/>
    <w:rsid w:val="00DE4CF6"/>
    <w:rsid w:val="00DE5AA5"/>
    <w:rsid w:val="00DE688E"/>
    <w:rsid w:val="00DE6A86"/>
    <w:rsid w:val="00DE78D2"/>
    <w:rsid w:val="00DF0F61"/>
    <w:rsid w:val="00DF1A76"/>
    <w:rsid w:val="00DF3479"/>
    <w:rsid w:val="00DF4358"/>
    <w:rsid w:val="00DF4E1A"/>
    <w:rsid w:val="00DF53C7"/>
    <w:rsid w:val="00DF53EA"/>
    <w:rsid w:val="00DF5DE0"/>
    <w:rsid w:val="00E000D7"/>
    <w:rsid w:val="00E04C64"/>
    <w:rsid w:val="00E04D56"/>
    <w:rsid w:val="00E060BD"/>
    <w:rsid w:val="00E06C02"/>
    <w:rsid w:val="00E07352"/>
    <w:rsid w:val="00E10365"/>
    <w:rsid w:val="00E14B85"/>
    <w:rsid w:val="00E1586A"/>
    <w:rsid w:val="00E159F0"/>
    <w:rsid w:val="00E15E84"/>
    <w:rsid w:val="00E16351"/>
    <w:rsid w:val="00E21ABC"/>
    <w:rsid w:val="00E21F40"/>
    <w:rsid w:val="00E22186"/>
    <w:rsid w:val="00E246A0"/>
    <w:rsid w:val="00E24CB6"/>
    <w:rsid w:val="00E2735F"/>
    <w:rsid w:val="00E30181"/>
    <w:rsid w:val="00E306C5"/>
    <w:rsid w:val="00E32D1C"/>
    <w:rsid w:val="00E3345C"/>
    <w:rsid w:val="00E335F6"/>
    <w:rsid w:val="00E33F8A"/>
    <w:rsid w:val="00E37512"/>
    <w:rsid w:val="00E37693"/>
    <w:rsid w:val="00E377EA"/>
    <w:rsid w:val="00E408CC"/>
    <w:rsid w:val="00E41463"/>
    <w:rsid w:val="00E42826"/>
    <w:rsid w:val="00E4564A"/>
    <w:rsid w:val="00E46487"/>
    <w:rsid w:val="00E47285"/>
    <w:rsid w:val="00E47771"/>
    <w:rsid w:val="00E51A68"/>
    <w:rsid w:val="00E52DE6"/>
    <w:rsid w:val="00E52FC4"/>
    <w:rsid w:val="00E55A8D"/>
    <w:rsid w:val="00E6097D"/>
    <w:rsid w:val="00E6239F"/>
    <w:rsid w:val="00E6393B"/>
    <w:rsid w:val="00E64131"/>
    <w:rsid w:val="00E648EF"/>
    <w:rsid w:val="00E6572E"/>
    <w:rsid w:val="00E65AA3"/>
    <w:rsid w:val="00E6755C"/>
    <w:rsid w:val="00E676AC"/>
    <w:rsid w:val="00E7257B"/>
    <w:rsid w:val="00E72FAF"/>
    <w:rsid w:val="00E74001"/>
    <w:rsid w:val="00E7425D"/>
    <w:rsid w:val="00E74676"/>
    <w:rsid w:val="00E75C4C"/>
    <w:rsid w:val="00E801F3"/>
    <w:rsid w:val="00E80666"/>
    <w:rsid w:val="00E8070D"/>
    <w:rsid w:val="00E830EC"/>
    <w:rsid w:val="00E832D8"/>
    <w:rsid w:val="00E8348D"/>
    <w:rsid w:val="00E83955"/>
    <w:rsid w:val="00E83A56"/>
    <w:rsid w:val="00E84E4C"/>
    <w:rsid w:val="00E8500D"/>
    <w:rsid w:val="00E86F2F"/>
    <w:rsid w:val="00E8705D"/>
    <w:rsid w:val="00E90FEF"/>
    <w:rsid w:val="00E9105E"/>
    <w:rsid w:val="00E91DC7"/>
    <w:rsid w:val="00E92E8E"/>
    <w:rsid w:val="00E9314B"/>
    <w:rsid w:val="00E95131"/>
    <w:rsid w:val="00E960B9"/>
    <w:rsid w:val="00E969F7"/>
    <w:rsid w:val="00E97A33"/>
    <w:rsid w:val="00EA0544"/>
    <w:rsid w:val="00EA140D"/>
    <w:rsid w:val="00EA6C98"/>
    <w:rsid w:val="00EA6D69"/>
    <w:rsid w:val="00EA7143"/>
    <w:rsid w:val="00EA7F03"/>
    <w:rsid w:val="00EB0EE0"/>
    <w:rsid w:val="00EB1062"/>
    <w:rsid w:val="00EB1AC9"/>
    <w:rsid w:val="00EB2342"/>
    <w:rsid w:val="00EB26F0"/>
    <w:rsid w:val="00EB2BD0"/>
    <w:rsid w:val="00EB2FAF"/>
    <w:rsid w:val="00EB6F83"/>
    <w:rsid w:val="00EB7127"/>
    <w:rsid w:val="00EC068F"/>
    <w:rsid w:val="00EC0972"/>
    <w:rsid w:val="00EC140B"/>
    <w:rsid w:val="00EC44FB"/>
    <w:rsid w:val="00EC53F2"/>
    <w:rsid w:val="00EC6CA0"/>
    <w:rsid w:val="00EC6E8B"/>
    <w:rsid w:val="00ED08E4"/>
    <w:rsid w:val="00ED0AF3"/>
    <w:rsid w:val="00ED0F36"/>
    <w:rsid w:val="00ED182A"/>
    <w:rsid w:val="00ED2323"/>
    <w:rsid w:val="00ED4080"/>
    <w:rsid w:val="00ED409A"/>
    <w:rsid w:val="00ED40D6"/>
    <w:rsid w:val="00ED4275"/>
    <w:rsid w:val="00ED4306"/>
    <w:rsid w:val="00ED43B5"/>
    <w:rsid w:val="00ED448F"/>
    <w:rsid w:val="00ED4745"/>
    <w:rsid w:val="00ED5533"/>
    <w:rsid w:val="00ED6597"/>
    <w:rsid w:val="00ED7D7E"/>
    <w:rsid w:val="00EE067B"/>
    <w:rsid w:val="00EE0C2F"/>
    <w:rsid w:val="00EE1E7B"/>
    <w:rsid w:val="00EE200B"/>
    <w:rsid w:val="00EE24DA"/>
    <w:rsid w:val="00EE3A5C"/>
    <w:rsid w:val="00EE461F"/>
    <w:rsid w:val="00EE4B94"/>
    <w:rsid w:val="00EE5689"/>
    <w:rsid w:val="00EE7BF6"/>
    <w:rsid w:val="00EF0311"/>
    <w:rsid w:val="00EF1968"/>
    <w:rsid w:val="00EF227E"/>
    <w:rsid w:val="00EF240C"/>
    <w:rsid w:val="00EF2532"/>
    <w:rsid w:val="00EF2E18"/>
    <w:rsid w:val="00EF2FEB"/>
    <w:rsid w:val="00EF38B9"/>
    <w:rsid w:val="00EF4B29"/>
    <w:rsid w:val="00EF530A"/>
    <w:rsid w:val="00EF6843"/>
    <w:rsid w:val="00EF71C6"/>
    <w:rsid w:val="00EF747F"/>
    <w:rsid w:val="00EF79FC"/>
    <w:rsid w:val="00F00840"/>
    <w:rsid w:val="00F025EB"/>
    <w:rsid w:val="00F02E2D"/>
    <w:rsid w:val="00F034D5"/>
    <w:rsid w:val="00F03F26"/>
    <w:rsid w:val="00F0423B"/>
    <w:rsid w:val="00F05E19"/>
    <w:rsid w:val="00F07D3C"/>
    <w:rsid w:val="00F07DD0"/>
    <w:rsid w:val="00F07DD5"/>
    <w:rsid w:val="00F10368"/>
    <w:rsid w:val="00F10C9E"/>
    <w:rsid w:val="00F10D63"/>
    <w:rsid w:val="00F118EF"/>
    <w:rsid w:val="00F13025"/>
    <w:rsid w:val="00F1356E"/>
    <w:rsid w:val="00F15515"/>
    <w:rsid w:val="00F15693"/>
    <w:rsid w:val="00F16B58"/>
    <w:rsid w:val="00F2103B"/>
    <w:rsid w:val="00F22708"/>
    <w:rsid w:val="00F230D9"/>
    <w:rsid w:val="00F24639"/>
    <w:rsid w:val="00F26A74"/>
    <w:rsid w:val="00F26DB7"/>
    <w:rsid w:val="00F27001"/>
    <w:rsid w:val="00F30D0D"/>
    <w:rsid w:val="00F31863"/>
    <w:rsid w:val="00F31E13"/>
    <w:rsid w:val="00F33145"/>
    <w:rsid w:val="00F33CAF"/>
    <w:rsid w:val="00F35EF7"/>
    <w:rsid w:val="00F35F57"/>
    <w:rsid w:val="00F40A80"/>
    <w:rsid w:val="00F42100"/>
    <w:rsid w:val="00F42449"/>
    <w:rsid w:val="00F45003"/>
    <w:rsid w:val="00F5160C"/>
    <w:rsid w:val="00F51A5C"/>
    <w:rsid w:val="00F528B5"/>
    <w:rsid w:val="00F5481A"/>
    <w:rsid w:val="00F54823"/>
    <w:rsid w:val="00F554F4"/>
    <w:rsid w:val="00F568A1"/>
    <w:rsid w:val="00F56DA1"/>
    <w:rsid w:val="00F57516"/>
    <w:rsid w:val="00F61C85"/>
    <w:rsid w:val="00F62699"/>
    <w:rsid w:val="00F63FD6"/>
    <w:rsid w:val="00F64494"/>
    <w:rsid w:val="00F659B7"/>
    <w:rsid w:val="00F67E41"/>
    <w:rsid w:val="00F67EBD"/>
    <w:rsid w:val="00F70D23"/>
    <w:rsid w:val="00F70EA7"/>
    <w:rsid w:val="00F70F53"/>
    <w:rsid w:val="00F71F04"/>
    <w:rsid w:val="00F72110"/>
    <w:rsid w:val="00F72244"/>
    <w:rsid w:val="00F723CD"/>
    <w:rsid w:val="00F72986"/>
    <w:rsid w:val="00F74DF7"/>
    <w:rsid w:val="00F75BD3"/>
    <w:rsid w:val="00F76371"/>
    <w:rsid w:val="00F80060"/>
    <w:rsid w:val="00F800E1"/>
    <w:rsid w:val="00F80F3E"/>
    <w:rsid w:val="00F83332"/>
    <w:rsid w:val="00F83DAA"/>
    <w:rsid w:val="00F856C4"/>
    <w:rsid w:val="00F8716F"/>
    <w:rsid w:val="00F873EF"/>
    <w:rsid w:val="00F906E1"/>
    <w:rsid w:val="00F91D0A"/>
    <w:rsid w:val="00F92021"/>
    <w:rsid w:val="00F92616"/>
    <w:rsid w:val="00F92814"/>
    <w:rsid w:val="00F93A96"/>
    <w:rsid w:val="00F94AA3"/>
    <w:rsid w:val="00F952F8"/>
    <w:rsid w:val="00F957C3"/>
    <w:rsid w:val="00F95BC5"/>
    <w:rsid w:val="00F97BD0"/>
    <w:rsid w:val="00FA06F3"/>
    <w:rsid w:val="00FA0A4E"/>
    <w:rsid w:val="00FA1312"/>
    <w:rsid w:val="00FA2A46"/>
    <w:rsid w:val="00FA4F28"/>
    <w:rsid w:val="00FA60D2"/>
    <w:rsid w:val="00FA6428"/>
    <w:rsid w:val="00FA6974"/>
    <w:rsid w:val="00FA78D8"/>
    <w:rsid w:val="00FA79E5"/>
    <w:rsid w:val="00FB1190"/>
    <w:rsid w:val="00FB12C8"/>
    <w:rsid w:val="00FB1E4F"/>
    <w:rsid w:val="00FB27DD"/>
    <w:rsid w:val="00FB335D"/>
    <w:rsid w:val="00FB33E1"/>
    <w:rsid w:val="00FB3456"/>
    <w:rsid w:val="00FB4354"/>
    <w:rsid w:val="00FB4565"/>
    <w:rsid w:val="00FB52C5"/>
    <w:rsid w:val="00FB6CBE"/>
    <w:rsid w:val="00FB7CE0"/>
    <w:rsid w:val="00FC029D"/>
    <w:rsid w:val="00FC3EBC"/>
    <w:rsid w:val="00FC3FB6"/>
    <w:rsid w:val="00FC49AE"/>
    <w:rsid w:val="00FC4D19"/>
    <w:rsid w:val="00FC4F62"/>
    <w:rsid w:val="00FD0357"/>
    <w:rsid w:val="00FD32AD"/>
    <w:rsid w:val="00FD343E"/>
    <w:rsid w:val="00FD4A50"/>
    <w:rsid w:val="00FD524C"/>
    <w:rsid w:val="00FD69E8"/>
    <w:rsid w:val="00FE19D7"/>
    <w:rsid w:val="00FE26EC"/>
    <w:rsid w:val="00FE39B5"/>
    <w:rsid w:val="00FE68A4"/>
    <w:rsid w:val="00FF0820"/>
    <w:rsid w:val="00FF0908"/>
    <w:rsid w:val="00FF1185"/>
    <w:rsid w:val="00FF376D"/>
    <w:rsid w:val="00FF59A0"/>
    <w:rsid w:val="00FF6211"/>
    <w:rsid w:val="01323CE1"/>
    <w:rsid w:val="014F4893"/>
    <w:rsid w:val="017C4743"/>
    <w:rsid w:val="01A71FD9"/>
    <w:rsid w:val="01AC75F0"/>
    <w:rsid w:val="01F1268E"/>
    <w:rsid w:val="02063A29"/>
    <w:rsid w:val="0231755B"/>
    <w:rsid w:val="025873A0"/>
    <w:rsid w:val="02697F75"/>
    <w:rsid w:val="028B35C1"/>
    <w:rsid w:val="02A55E35"/>
    <w:rsid w:val="02E80AFB"/>
    <w:rsid w:val="02FA76D2"/>
    <w:rsid w:val="031117C8"/>
    <w:rsid w:val="031901AE"/>
    <w:rsid w:val="03206AAA"/>
    <w:rsid w:val="033D5878"/>
    <w:rsid w:val="035717DD"/>
    <w:rsid w:val="035B1CE5"/>
    <w:rsid w:val="03604B36"/>
    <w:rsid w:val="03685798"/>
    <w:rsid w:val="036C4296"/>
    <w:rsid w:val="037B3412"/>
    <w:rsid w:val="04101BB7"/>
    <w:rsid w:val="04473845"/>
    <w:rsid w:val="04602913"/>
    <w:rsid w:val="048E51A9"/>
    <w:rsid w:val="049727D9"/>
    <w:rsid w:val="04AE367F"/>
    <w:rsid w:val="04E317D6"/>
    <w:rsid w:val="05023F6F"/>
    <w:rsid w:val="05C223EE"/>
    <w:rsid w:val="0622161E"/>
    <w:rsid w:val="06257970"/>
    <w:rsid w:val="06341DFC"/>
    <w:rsid w:val="064424ED"/>
    <w:rsid w:val="0648365F"/>
    <w:rsid w:val="06880DD1"/>
    <w:rsid w:val="069B602A"/>
    <w:rsid w:val="06B62F00"/>
    <w:rsid w:val="06BD229F"/>
    <w:rsid w:val="06C947A0"/>
    <w:rsid w:val="06E96BF0"/>
    <w:rsid w:val="06FD08ED"/>
    <w:rsid w:val="07100621"/>
    <w:rsid w:val="07541337"/>
    <w:rsid w:val="079B438E"/>
    <w:rsid w:val="07A06BBD"/>
    <w:rsid w:val="07F25F78"/>
    <w:rsid w:val="080F2686"/>
    <w:rsid w:val="08A234FA"/>
    <w:rsid w:val="08B915BE"/>
    <w:rsid w:val="08E91129"/>
    <w:rsid w:val="09176551"/>
    <w:rsid w:val="09187C60"/>
    <w:rsid w:val="092678FB"/>
    <w:rsid w:val="09293C1C"/>
    <w:rsid w:val="09516E1B"/>
    <w:rsid w:val="095A3DD5"/>
    <w:rsid w:val="095D56DA"/>
    <w:rsid w:val="0961574F"/>
    <w:rsid w:val="096477B1"/>
    <w:rsid w:val="0976720A"/>
    <w:rsid w:val="097E5D15"/>
    <w:rsid w:val="099C263F"/>
    <w:rsid w:val="09D65B51"/>
    <w:rsid w:val="09FA032F"/>
    <w:rsid w:val="0A23066B"/>
    <w:rsid w:val="0A36319C"/>
    <w:rsid w:val="0A3F2CC4"/>
    <w:rsid w:val="0A486323"/>
    <w:rsid w:val="0A4B072B"/>
    <w:rsid w:val="0A4D4223"/>
    <w:rsid w:val="0A5F11FA"/>
    <w:rsid w:val="0A8D6111"/>
    <w:rsid w:val="0A8E1F88"/>
    <w:rsid w:val="0AA3740E"/>
    <w:rsid w:val="0AB539B9"/>
    <w:rsid w:val="0AB756ED"/>
    <w:rsid w:val="0AC4770A"/>
    <w:rsid w:val="0AD40FB1"/>
    <w:rsid w:val="0AEF0818"/>
    <w:rsid w:val="0AF12517"/>
    <w:rsid w:val="0B1F52D6"/>
    <w:rsid w:val="0B26707E"/>
    <w:rsid w:val="0B6D4294"/>
    <w:rsid w:val="0B723658"/>
    <w:rsid w:val="0B7A42BB"/>
    <w:rsid w:val="0B974A8D"/>
    <w:rsid w:val="0BF51ABF"/>
    <w:rsid w:val="0C1B3CF0"/>
    <w:rsid w:val="0C3D1AC7"/>
    <w:rsid w:val="0C660EC7"/>
    <w:rsid w:val="0C673C16"/>
    <w:rsid w:val="0C6F6E83"/>
    <w:rsid w:val="0C9476AD"/>
    <w:rsid w:val="0CA86EA2"/>
    <w:rsid w:val="0CBB595F"/>
    <w:rsid w:val="0CE8513B"/>
    <w:rsid w:val="0CF9568B"/>
    <w:rsid w:val="0CFA3905"/>
    <w:rsid w:val="0D3037CB"/>
    <w:rsid w:val="0D5D20E6"/>
    <w:rsid w:val="0D755681"/>
    <w:rsid w:val="0D8E229F"/>
    <w:rsid w:val="0DAE2303"/>
    <w:rsid w:val="0DC33B5A"/>
    <w:rsid w:val="0DCE08EE"/>
    <w:rsid w:val="0DFC6D88"/>
    <w:rsid w:val="0E3A4EAF"/>
    <w:rsid w:val="0E3E3CC5"/>
    <w:rsid w:val="0E466FCE"/>
    <w:rsid w:val="0E4F5ED2"/>
    <w:rsid w:val="0E6D45AA"/>
    <w:rsid w:val="0EA52395"/>
    <w:rsid w:val="0EA66FBD"/>
    <w:rsid w:val="0EC53826"/>
    <w:rsid w:val="0ED44466"/>
    <w:rsid w:val="0F4075C9"/>
    <w:rsid w:val="0F5526B4"/>
    <w:rsid w:val="0F583BD9"/>
    <w:rsid w:val="0F64150A"/>
    <w:rsid w:val="0F670FFA"/>
    <w:rsid w:val="0F857FF2"/>
    <w:rsid w:val="0FDD6D17"/>
    <w:rsid w:val="0FE10DAC"/>
    <w:rsid w:val="0FEA5BC3"/>
    <w:rsid w:val="0FFE3D74"/>
    <w:rsid w:val="10221EE0"/>
    <w:rsid w:val="102D2243"/>
    <w:rsid w:val="104B17E4"/>
    <w:rsid w:val="10757746"/>
    <w:rsid w:val="10B97633"/>
    <w:rsid w:val="10C42FEA"/>
    <w:rsid w:val="10D61D5D"/>
    <w:rsid w:val="11023B11"/>
    <w:rsid w:val="116752E1"/>
    <w:rsid w:val="11750FCE"/>
    <w:rsid w:val="11842BCF"/>
    <w:rsid w:val="1188307C"/>
    <w:rsid w:val="118C15CB"/>
    <w:rsid w:val="11B7101A"/>
    <w:rsid w:val="12045226"/>
    <w:rsid w:val="12303925"/>
    <w:rsid w:val="12323B41"/>
    <w:rsid w:val="12374CB3"/>
    <w:rsid w:val="124277E4"/>
    <w:rsid w:val="12443874"/>
    <w:rsid w:val="12A165D1"/>
    <w:rsid w:val="12EB4349"/>
    <w:rsid w:val="13261758"/>
    <w:rsid w:val="134071BC"/>
    <w:rsid w:val="137A7122"/>
    <w:rsid w:val="13E62E35"/>
    <w:rsid w:val="14096B23"/>
    <w:rsid w:val="140F5C31"/>
    <w:rsid w:val="14456E02"/>
    <w:rsid w:val="1461426A"/>
    <w:rsid w:val="14812B5E"/>
    <w:rsid w:val="148D505F"/>
    <w:rsid w:val="149E54BE"/>
    <w:rsid w:val="14AB7BDB"/>
    <w:rsid w:val="14AE38BE"/>
    <w:rsid w:val="15393995"/>
    <w:rsid w:val="154A73F4"/>
    <w:rsid w:val="15507A0D"/>
    <w:rsid w:val="1562190F"/>
    <w:rsid w:val="15777DD4"/>
    <w:rsid w:val="15B605E5"/>
    <w:rsid w:val="15D45C9E"/>
    <w:rsid w:val="15F07F9B"/>
    <w:rsid w:val="15FA1829"/>
    <w:rsid w:val="16117F11"/>
    <w:rsid w:val="16163B6C"/>
    <w:rsid w:val="164479E5"/>
    <w:rsid w:val="166C5006"/>
    <w:rsid w:val="16777D74"/>
    <w:rsid w:val="168118E4"/>
    <w:rsid w:val="16924BAE"/>
    <w:rsid w:val="16933EA0"/>
    <w:rsid w:val="169F6688"/>
    <w:rsid w:val="16A02C0C"/>
    <w:rsid w:val="16BE59A3"/>
    <w:rsid w:val="16DE1BA1"/>
    <w:rsid w:val="16F2564D"/>
    <w:rsid w:val="17161CA2"/>
    <w:rsid w:val="171833A6"/>
    <w:rsid w:val="17265553"/>
    <w:rsid w:val="17273547"/>
    <w:rsid w:val="172B3E8E"/>
    <w:rsid w:val="175D340E"/>
    <w:rsid w:val="17604CAC"/>
    <w:rsid w:val="17674E22"/>
    <w:rsid w:val="176F4EEF"/>
    <w:rsid w:val="17834838"/>
    <w:rsid w:val="178A3AD7"/>
    <w:rsid w:val="179523B6"/>
    <w:rsid w:val="179E7583"/>
    <w:rsid w:val="17BE66B3"/>
    <w:rsid w:val="17DA2BE0"/>
    <w:rsid w:val="17E104FE"/>
    <w:rsid w:val="17E92EF4"/>
    <w:rsid w:val="183664F7"/>
    <w:rsid w:val="183B3024"/>
    <w:rsid w:val="18427A2F"/>
    <w:rsid w:val="184A552D"/>
    <w:rsid w:val="185309CF"/>
    <w:rsid w:val="187025A1"/>
    <w:rsid w:val="191E0D79"/>
    <w:rsid w:val="1945415A"/>
    <w:rsid w:val="19D8758D"/>
    <w:rsid w:val="19F618F8"/>
    <w:rsid w:val="1A3B246E"/>
    <w:rsid w:val="1A4563DB"/>
    <w:rsid w:val="1A5E03B7"/>
    <w:rsid w:val="1AB1581F"/>
    <w:rsid w:val="1AF35E37"/>
    <w:rsid w:val="1AF71B85"/>
    <w:rsid w:val="1AF727D8"/>
    <w:rsid w:val="1B6F52C1"/>
    <w:rsid w:val="1B7B0307"/>
    <w:rsid w:val="1B812E7F"/>
    <w:rsid w:val="1BCE21DA"/>
    <w:rsid w:val="1C007D91"/>
    <w:rsid w:val="1C145E41"/>
    <w:rsid w:val="1C3109C5"/>
    <w:rsid w:val="1C430859"/>
    <w:rsid w:val="1C762014"/>
    <w:rsid w:val="1CD557F5"/>
    <w:rsid w:val="1D0260E1"/>
    <w:rsid w:val="1D116F81"/>
    <w:rsid w:val="1D20523A"/>
    <w:rsid w:val="1D2D3883"/>
    <w:rsid w:val="1D596426"/>
    <w:rsid w:val="1DA76F7C"/>
    <w:rsid w:val="1DB64506"/>
    <w:rsid w:val="1DCB4E4A"/>
    <w:rsid w:val="1E0D0FBE"/>
    <w:rsid w:val="1E4A32D1"/>
    <w:rsid w:val="1E5E7A6C"/>
    <w:rsid w:val="1E912BAE"/>
    <w:rsid w:val="1ECD4970"/>
    <w:rsid w:val="1ED63AA6"/>
    <w:rsid w:val="1EE15C31"/>
    <w:rsid w:val="1EE61961"/>
    <w:rsid w:val="1F044A3F"/>
    <w:rsid w:val="1F153F2D"/>
    <w:rsid w:val="1F2C467B"/>
    <w:rsid w:val="1F2C66A0"/>
    <w:rsid w:val="1F3955A2"/>
    <w:rsid w:val="1F5D7D23"/>
    <w:rsid w:val="1F933A28"/>
    <w:rsid w:val="1F9C084C"/>
    <w:rsid w:val="200D1B95"/>
    <w:rsid w:val="202D6FD9"/>
    <w:rsid w:val="20481F95"/>
    <w:rsid w:val="20FB4157"/>
    <w:rsid w:val="213D1BBA"/>
    <w:rsid w:val="21675403"/>
    <w:rsid w:val="21703D3E"/>
    <w:rsid w:val="217A272F"/>
    <w:rsid w:val="217D666C"/>
    <w:rsid w:val="219F73B4"/>
    <w:rsid w:val="21BD3BC6"/>
    <w:rsid w:val="21D536EF"/>
    <w:rsid w:val="21E32762"/>
    <w:rsid w:val="21E36440"/>
    <w:rsid w:val="21E726F9"/>
    <w:rsid w:val="21E861CC"/>
    <w:rsid w:val="21ED565C"/>
    <w:rsid w:val="22010E3A"/>
    <w:rsid w:val="2212104F"/>
    <w:rsid w:val="22396826"/>
    <w:rsid w:val="223E5BEA"/>
    <w:rsid w:val="22421AC7"/>
    <w:rsid w:val="226B1FDC"/>
    <w:rsid w:val="22723AE6"/>
    <w:rsid w:val="227F018D"/>
    <w:rsid w:val="22804455"/>
    <w:rsid w:val="22F56BF1"/>
    <w:rsid w:val="23110FE2"/>
    <w:rsid w:val="23203542"/>
    <w:rsid w:val="238B4C82"/>
    <w:rsid w:val="239B29B6"/>
    <w:rsid w:val="239E04F4"/>
    <w:rsid w:val="23AD7CC4"/>
    <w:rsid w:val="23C50158"/>
    <w:rsid w:val="23F634C2"/>
    <w:rsid w:val="240B5FA0"/>
    <w:rsid w:val="24134576"/>
    <w:rsid w:val="24145500"/>
    <w:rsid w:val="243160B0"/>
    <w:rsid w:val="2453425F"/>
    <w:rsid w:val="2483647E"/>
    <w:rsid w:val="24AA57B9"/>
    <w:rsid w:val="24CA19B7"/>
    <w:rsid w:val="24E8008F"/>
    <w:rsid w:val="25396B3D"/>
    <w:rsid w:val="25767B5C"/>
    <w:rsid w:val="25887D3A"/>
    <w:rsid w:val="258F065A"/>
    <w:rsid w:val="25BA7C7E"/>
    <w:rsid w:val="25D13FD5"/>
    <w:rsid w:val="260333D3"/>
    <w:rsid w:val="26245A22"/>
    <w:rsid w:val="26583CFB"/>
    <w:rsid w:val="266320C3"/>
    <w:rsid w:val="268A665F"/>
    <w:rsid w:val="26E94BFE"/>
    <w:rsid w:val="270311B0"/>
    <w:rsid w:val="27096BC8"/>
    <w:rsid w:val="278B601D"/>
    <w:rsid w:val="2796694C"/>
    <w:rsid w:val="27A07774"/>
    <w:rsid w:val="27AB3D22"/>
    <w:rsid w:val="27C34EED"/>
    <w:rsid w:val="27D01665"/>
    <w:rsid w:val="27F5742F"/>
    <w:rsid w:val="284B2E0F"/>
    <w:rsid w:val="28537F15"/>
    <w:rsid w:val="288A1B89"/>
    <w:rsid w:val="28965108"/>
    <w:rsid w:val="28F434A6"/>
    <w:rsid w:val="28F90ABD"/>
    <w:rsid w:val="29000594"/>
    <w:rsid w:val="29175DF0"/>
    <w:rsid w:val="2944442E"/>
    <w:rsid w:val="29791BFE"/>
    <w:rsid w:val="297E7214"/>
    <w:rsid w:val="297F777F"/>
    <w:rsid w:val="29BD5F8E"/>
    <w:rsid w:val="29CB5E3C"/>
    <w:rsid w:val="29F55728"/>
    <w:rsid w:val="2A181AF0"/>
    <w:rsid w:val="2A194F23"/>
    <w:rsid w:val="2A246447"/>
    <w:rsid w:val="2A3F69A3"/>
    <w:rsid w:val="2A4A2EC1"/>
    <w:rsid w:val="2A4E4E38"/>
    <w:rsid w:val="2A5C7555"/>
    <w:rsid w:val="2A7A2160"/>
    <w:rsid w:val="2AEB4B49"/>
    <w:rsid w:val="2AF34289"/>
    <w:rsid w:val="2AF53506"/>
    <w:rsid w:val="2B226845"/>
    <w:rsid w:val="2B381D70"/>
    <w:rsid w:val="2B730675"/>
    <w:rsid w:val="2B7733E2"/>
    <w:rsid w:val="2B9D74E7"/>
    <w:rsid w:val="2C1F083A"/>
    <w:rsid w:val="2C3D5164"/>
    <w:rsid w:val="2C5724E3"/>
    <w:rsid w:val="2C574478"/>
    <w:rsid w:val="2C5875CB"/>
    <w:rsid w:val="2CA77CCD"/>
    <w:rsid w:val="2CF77A09"/>
    <w:rsid w:val="2D1F13E6"/>
    <w:rsid w:val="2D377E06"/>
    <w:rsid w:val="2D3A1246"/>
    <w:rsid w:val="2D46629B"/>
    <w:rsid w:val="2D682F9D"/>
    <w:rsid w:val="2D8C5315"/>
    <w:rsid w:val="2D95643B"/>
    <w:rsid w:val="2D9D235F"/>
    <w:rsid w:val="2DA336ED"/>
    <w:rsid w:val="2DCE2518"/>
    <w:rsid w:val="2DE106C9"/>
    <w:rsid w:val="2E064941"/>
    <w:rsid w:val="2E136236"/>
    <w:rsid w:val="2E25064B"/>
    <w:rsid w:val="2E385BE3"/>
    <w:rsid w:val="2E3C7A87"/>
    <w:rsid w:val="2E497DF1"/>
    <w:rsid w:val="2E5844D8"/>
    <w:rsid w:val="2E652751"/>
    <w:rsid w:val="2E951288"/>
    <w:rsid w:val="2EAC6191"/>
    <w:rsid w:val="2F2148C9"/>
    <w:rsid w:val="2F570B40"/>
    <w:rsid w:val="2F7B047E"/>
    <w:rsid w:val="2F841A5E"/>
    <w:rsid w:val="2F8F34EA"/>
    <w:rsid w:val="304E7940"/>
    <w:rsid w:val="306058C5"/>
    <w:rsid w:val="3067136E"/>
    <w:rsid w:val="306B0EDD"/>
    <w:rsid w:val="307B4478"/>
    <w:rsid w:val="307F5D4C"/>
    <w:rsid w:val="30B87DC2"/>
    <w:rsid w:val="30F911F5"/>
    <w:rsid w:val="31055E4B"/>
    <w:rsid w:val="31374878"/>
    <w:rsid w:val="314B20D2"/>
    <w:rsid w:val="314C23D2"/>
    <w:rsid w:val="314E4291"/>
    <w:rsid w:val="31740B9D"/>
    <w:rsid w:val="31A55C86"/>
    <w:rsid w:val="31B613ED"/>
    <w:rsid w:val="31D60AC4"/>
    <w:rsid w:val="31DF06F6"/>
    <w:rsid w:val="32002A73"/>
    <w:rsid w:val="3202210A"/>
    <w:rsid w:val="322F1676"/>
    <w:rsid w:val="32474F4A"/>
    <w:rsid w:val="32671593"/>
    <w:rsid w:val="326C1CAC"/>
    <w:rsid w:val="327A771B"/>
    <w:rsid w:val="329F26D5"/>
    <w:rsid w:val="32A321D9"/>
    <w:rsid w:val="32B648DF"/>
    <w:rsid w:val="32BF53D9"/>
    <w:rsid w:val="32D5102E"/>
    <w:rsid w:val="3319216C"/>
    <w:rsid w:val="332538EF"/>
    <w:rsid w:val="3353526D"/>
    <w:rsid w:val="336D1887"/>
    <w:rsid w:val="336D27D3"/>
    <w:rsid w:val="338B5AD1"/>
    <w:rsid w:val="33933330"/>
    <w:rsid w:val="339774DA"/>
    <w:rsid w:val="339D46F8"/>
    <w:rsid w:val="33A67A93"/>
    <w:rsid w:val="33A8793A"/>
    <w:rsid w:val="33C41BE7"/>
    <w:rsid w:val="341E7629"/>
    <w:rsid w:val="343B1E3D"/>
    <w:rsid w:val="34497D80"/>
    <w:rsid w:val="345C0152"/>
    <w:rsid w:val="3490195A"/>
    <w:rsid w:val="34C00A3D"/>
    <w:rsid w:val="35037002"/>
    <w:rsid w:val="351D1FD7"/>
    <w:rsid w:val="354F1987"/>
    <w:rsid w:val="359C114E"/>
    <w:rsid w:val="35A90EA2"/>
    <w:rsid w:val="35CA0050"/>
    <w:rsid w:val="35DA1FD3"/>
    <w:rsid w:val="360216FC"/>
    <w:rsid w:val="36142FEF"/>
    <w:rsid w:val="36154A5C"/>
    <w:rsid w:val="36211653"/>
    <w:rsid w:val="36400CEB"/>
    <w:rsid w:val="3640650F"/>
    <w:rsid w:val="366D1A51"/>
    <w:rsid w:val="366F0610"/>
    <w:rsid w:val="368C4D1E"/>
    <w:rsid w:val="36913B8F"/>
    <w:rsid w:val="36A858D0"/>
    <w:rsid w:val="36AD301F"/>
    <w:rsid w:val="36C97CBE"/>
    <w:rsid w:val="371B2546"/>
    <w:rsid w:val="37537A3A"/>
    <w:rsid w:val="37AD5028"/>
    <w:rsid w:val="37F81A2D"/>
    <w:rsid w:val="38274CF5"/>
    <w:rsid w:val="383218F5"/>
    <w:rsid w:val="38357E64"/>
    <w:rsid w:val="384C458D"/>
    <w:rsid w:val="38784F2C"/>
    <w:rsid w:val="388A208A"/>
    <w:rsid w:val="38946FDB"/>
    <w:rsid w:val="38A30A45"/>
    <w:rsid w:val="38AF73EA"/>
    <w:rsid w:val="38C32995"/>
    <w:rsid w:val="38E452E6"/>
    <w:rsid w:val="390211C1"/>
    <w:rsid w:val="391F7478"/>
    <w:rsid w:val="39395B1F"/>
    <w:rsid w:val="397D4DF2"/>
    <w:rsid w:val="39A97BD8"/>
    <w:rsid w:val="39BC2320"/>
    <w:rsid w:val="39C96289"/>
    <w:rsid w:val="39E60BE9"/>
    <w:rsid w:val="39E87306"/>
    <w:rsid w:val="3A053765"/>
    <w:rsid w:val="3A086DB2"/>
    <w:rsid w:val="3A186C52"/>
    <w:rsid w:val="3A565DD3"/>
    <w:rsid w:val="3A5B4006"/>
    <w:rsid w:val="3A5C5CB9"/>
    <w:rsid w:val="3A920D71"/>
    <w:rsid w:val="3AB8455E"/>
    <w:rsid w:val="3AEF1D20"/>
    <w:rsid w:val="3B297A4D"/>
    <w:rsid w:val="3B3D2A8B"/>
    <w:rsid w:val="3B3E7EBE"/>
    <w:rsid w:val="3BB05953"/>
    <w:rsid w:val="3BBF6DB5"/>
    <w:rsid w:val="3BC1190E"/>
    <w:rsid w:val="3BC30ABC"/>
    <w:rsid w:val="3BDB4052"/>
    <w:rsid w:val="3BE25EDD"/>
    <w:rsid w:val="3BF24BAF"/>
    <w:rsid w:val="3C335C3C"/>
    <w:rsid w:val="3C4537E2"/>
    <w:rsid w:val="3C495460"/>
    <w:rsid w:val="3C5462DE"/>
    <w:rsid w:val="3C5C570A"/>
    <w:rsid w:val="3C743476"/>
    <w:rsid w:val="3C801BC8"/>
    <w:rsid w:val="3CD37CB4"/>
    <w:rsid w:val="3D1E02F6"/>
    <w:rsid w:val="3D424900"/>
    <w:rsid w:val="3D532A3A"/>
    <w:rsid w:val="3D695DB9"/>
    <w:rsid w:val="3D6B1BA2"/>
    <w:rsid w:val="3D797273"/>
    <w:rsid w:val="3D9D7E4E"/>
    <w:rsid w:val="3DB45BF2"/>
    <w:rsid w:val="3DBB19E2"/>
    <w:rsid w:val="3DEC2546"/>
    <w:rsid w:val="3E0D1D04"/>
    <w:rsid w:val="3E111FAD"/>
    <w:rsid w:val="3E2B66CE"/>
    <w:rsid w:val="3E537A45"/>
    <w:rsid w:val="3E55214F"/>
    <w:rsid w:val="3E653535"/>
    <w:rsid w:val="3E70332A"/>
    <w:rsid w:val="3EB63280"/>
    <w:rsid w:val="3EC62C18"/>
    <w:rsid w:val="3F010F71"/>
    <w:rsid w:val="3F1461F9"/>
    <w:rsid w:val="3F165ACD"/>
    <w:rsid w:val="3F195722"/>
    <w:rsid w:val="3F485EA2"/>
    <w:rsid w:val="3F577E93"/>
    <w:rsid w:val="3F6F342F"/>
    <w:rsid w:val="3F9335C1"/>
    <w:rsid w:val="3F99566E"/>
    <w:rsid w:val="3FC6067B"/>
    <w:rsid w:val="3FCC4E39"/>
    <w:rsid w:val="3FCF3820"/>
    <w:rsid w:val="3FEB4594"/>
    <w:rsid w:val="3FF658FE"/>
    <w:rsid w:val="3FFA0F65"/>
    <w:rsid w:val="401E545D"/>
    <w:rsid w:val="40577F27"/>
    <w:rsid w:val="408625E5"/>
    <w:rsid w:val="40B76E3C"/>
    <w:rsid w:val="40DD0AA9"/>
    <w:rsid w:val="40EB11DB"/>
    <w:rsid w:val="40F4048C"/>
    <w:rsid w:val="411029F0"/>
    <w:rsid w:val="411457FC"/>
    <w:rsid w:val="413D1001"/>
    <w:rsid w:val="413E57AF"/>
    <w:rsid w:val="4142704D"/>
    <w:rsid w:val="41614FF9"/>
    <w:rsid w:val="4171348E"/>
    <w:rsid w:val="417F0CD2"/>
    <w:rsid w:val="41DB1250"/>
    <w:rsid w:val="41DF7B1C"/>
    <w:rsid w:val="41F26E27"/>
    <w:rsid w:val="42416F43"/>
    <w:rsid w:val="427F1BDB"/>
    <w:rsid w:val="428843C1"/>
    <w:rsid w:val="42C03BF5"/>
    <w:rsid w:val="42D27F5D"/>
    <w:rsid w:val="42F56341"/>
    <w:rsid w:val="43086F00"/>
    <w:rsid w:val="4321426F"/>
    <w:rsid w:val="433E4180"/>
    <w:rsid w:val="43477C30"/>
    <w:rsid w:val="436F0DD0"/>
    <w:rsid w:val="43805C0B"/>
    <w:rsid w:val="43844A8D"/>
    <w:rsid w:val="43965D2B"/>
    <w:rsid w:val="439E6827"/>
    <w:rsid w:val="43C5782B"/>
    <w:rsid w:val="43D91F84"/>
    <w:rsid w:val="43E65416"/>
    <w:rsid w:val="440305EA"/>
    <w:rsid w:val="440A1978"/>
    <w:rsid w:val="44121145"/>
    <w:rsid w:val="441A605F"/>
    <w:rsid w:val="443951ED"/>
    <w:rsid w:val="443B611F"/>
    <w:rsid w:val="4454377A"/>
    <w:rsid w:val="446B5375"/>
    <w:rsid w:val="44761B1B"/>
    <w:rsid w:val="449B0822"/>
    <w:rsid w:val="44C90796"/>
    <w:rsid w:val="44D04970"/>
    <w:rsid w:val="44F91387"/>
    <w:rsid w:val="45120AE5"/>
    <w:rsid w:val="45687946"/>
    <w:rsid w:val="45A81449"/>
    <w:rsid w:val="45BB73CE"/>
    <w:rsid w:val="45CE5353"/>
    <w:rsid w:val="45EA1019"/>
    <w:rsid w:val="45EA7371"/>
    <w:rsid w:val="45FA0D0B"/>
    <w:rsid w:val="45FC257D"/>
    <w:rsid w:val="46310F9E"/>
    <w:rsid w:val="464C395C"/>
    <w:rsid w:val="46537607"/>
    <w:rsid w:val="466716DF"/>
    <w:rsid w:val="466E680B"/>
    <w:rsid w:val="46842982"/>
    <w:rsid w:val="46B310A6"/>
    <w:rsid w:val="46C10A14"/>
    <w:rsid w:val="46C978C9"/>
    <w:rsid w:val="46DD15C6"/>
    <w:rsid w:val="46F21269"/>
    <w:rsid w:val="46F954C9"/>
    <w:rsid w:val="46FA2178"/>
    <w:rsid w:val="470A1BEA"/>
    <w:rsid w:val="47266AC9"/>
    <w:rsid w:val="474451A1"/>
    <w:rsid w:val="47703CF4"/>
    <w:rsid w:val="47C562E2"/>
    <w:rsid w:val="47F33590"/>
    <w:rsid w:val="4831274A"/>
    <w:rsid w:val="485A2984"/>
    <w:rsid w:val="485D651B"/>
    <w:rsid w:val="48844C6D"/>
    <w:rsid w:val="489650B8"/>
    <w:rsid w:val="48965ED0"/>
    <w:rsid w:val="489874CF"/>
    <w:rsid w:val="48AB2599"/>
    <w:rsid w:val="48AD5029"/>
    <w:rsid w:val="48B1464B"/>
    <w:rsid w:val="48D64CE2"/>
    <w:rsid w:val="49382AE4"/>
    <w:rsid w:val="495401E1"/>
    <w:rsid w:val="498D72D3"/>
    <w:rsid w:val="49997A26"/>
    <w:rsid w:val="499A5A39"/>
    <w:rsid w:val="499F2B63"/>
    <w:rsid w:val="49AA023D"/>
    <w:rsid w:val="49C61CC3"/>
    <w:rsid w:val="49FA49E9"/>
    <w:rsid w:val="4A1368BF"/>
    <w:rsid w:val="4A4D25BF"/>
    <w:rsid w:val="4A7162AD"/>
    <w:rsid w:val="4A7F3599"/>
    <w:rsid w:val="4A8A0D65"/>
    <w:rsid w:val="4A8F2BD7"/>
    <w:rsid w:val="4AC44477"/>
    <w:rsid w:val="4AD752E2"/>
    <w:rsid w:val="4ADF76BB"/>
    <w:rsid w:val="4B2969B8"/>
    <w:rsid w:val="4B5951AD"/>
    <w:rsid w:val="4B657077"/>
    <w:rsid w:val="4B75001F"/>
    <w:rsid w:val="4B977F95"/>
    <w:rsid w:val="4BF54CBC"/>
    <w:rsid w:val="4C462EE1"/>
    <w:rsid w:val="4C534154"/>
    <w:rsid w:val="4C724216"/>
    <w:rsid w:val="4C8B6AA1"/>
    <w:rsid w:val="4CC04E52"/>
    <w:rsid w:val="4CDA552C"/>
    <w:rsid w:val="4CF71B25"/>
    <w:rsid w:val="4D041E67"/>
    <w:rsid w:val="4D087F02"/>
    <w:rsid w:val="4D27359B"/>
    <w:rsid w:val="4D35779C"/>
    <w:rsid w:val="4D3A32CE"/>
    <w:rsid w:val="4D5E0A52"/>
    <w:rsid w:val="4D7B566F"/>
    <w:rsid w:val="4D8207D1"/>
    <w:rsid w:val="4D866514"/>
    <w:rsid w:val="4D8B58D8"/>
    <w:rsid w:val="4D8E53C8"/>
    <w:rsid w:val="4D9329DF"/>
    <w:rsid w:val="4D9C7767"/>
    <w:rsid w:val="4DCB2178"/>
    <w:rsid w:val="4DE70B18"/>
    <w:rsid w:val="4E004491"/>
    <w:rsid w:val="4E22162D"/>
    <w:rsid w:val="4E9234C3"/>
    <w:rsid w:val="4EA90541"/>
    <w:rsid w:val="4EBE1CDD"/>
    <w:rsid w:val="4EC7443D"/>
    <w:rsid w:val="4F05790C"/>
    <w:rsid w:val="4F0C35A4"/>
    <w:rsid w:val="4F4641AC"/>
    <w:rsid w:val="4F7C7F39"/>
    <w:rsid w:val="4F942EA0"/>
    <w:rsid w:val="4FE55A96"/>
    <w:rsid w:val="50005BAF"/>
    <w:rsid w:val="50135A9E"/>
    <w:rsid w:val="504479E3"/>
    <w:rsid w:val="50505EE5"/>
    <w:rsid w:val="5060661A"/>
    <w:rsid w:val="506D13B1"/>
    <w:rsid w:val="506E3F5A"/>
    <w:rsid w:val="507F7B5F"/>
    <w:rsid w:val="50972C80"/>
    <w:rsid w:val="50BD6C53"/>
    <w:rsid w:val="50F6575E"/>
    <w:rsid w:val="51295B34"/>
    <w:rsid w:val="515432E6"/>
    <w:rsid w:val="51A96C75"/>
    <w:rsid w:val="51B003BE"/>
    <w:rsid w:val="51CE2237"/>
    <w:rsid w:val="51E370CA"/>
    <w:rsid w:val="523E6BBC"/>
    <w:rsid w:val="523F6CB3"/>
    <w:rsid w:val="5268268C"/>
    <w:rsid w:val="52805A0A"/>
    <w:rsid w:val="52974D1F"/>
    <w:rsid w:val="52E92249"/>
    <w:rsid w:val="52FD1E55"/>
    <w:rsid w:val="530F33D5"/>
    <w:rsid w:val="53133149"/>
    <w:rsid w:val="531448E8"/>
    <w:rsid w:val="53146370"/>
    <w:rsid w:val="5329192D"/>
    <w:rsid w:val="53405EA3"/>
    <w:rsid w:val="536969B1"/>
    <w:rsid w:val="539E77D2"/>
    <w:rsid w:val="53DD0E57"/>
    <w:rsid w:val="5415239F"/>
    <w:rsid w:val="541C6180"/>
    <w:rsid w:val="54271C7C"/>
    <w:rsid w:val="544B546F"/>
    <w:rsid w:val="546E385E"/>
    <w:rsid w:val="54D87473"/>
    <w:rsid w:val="550151F6"/>
    <w:rsid w:val="55376345"/>
    <w:rsid w:val="5545417D"/>
    <w:rsid w:val="55733821"/>
    <w:rsid w:val="55B55BE8"/>
    <w:rsid w:val="55CF657E"/>
    <w:rsid w:val="560C1580"/>
    <w:rsid w:val="56771FD1"/>
    <w:rsid w:val="567B00FB"/>
    <w:rsid w:val="569E238C"/>
    <w:rsid w:val="56A56F96"/>
    <w:rsid w:val="56B30171"/>
    <w:rsid w:val="56D27474"/>
    <w:rsid w:val="56E60023"/>
    <w:rsid w:val="56E61DD1"/>
    <w:rsid w:val="56F444EE"/>
    <w:rsid w:val="56F63A10"/>
    <w:rsid w:val="571D5BC5"/>
    <w:rsid w:val="5750429E"/>
    <w:rsid w:val="575D6537"/>
    <w:rsid w:val="57626E74"/>
    <w:rsid w:val="57931F59"/>
    <w:rsid w:val="5820511C"/>
    <w:rsid w:val="583F79EB"/>
    <w:rsid w:val="585D3E03"/>
    <w:rsid w:val="587326BB"/>
    <w:rsid w:val="58BB77EF"/>
    <w:rsid w:val="58DE1F85"/>
    <w:rsid w:val="59125B89"/>
    <w:rsid w:val="59181E06"/>
    <w:rsid w:val="59306928"/>
    <w:rsid w:val="59340387"/>
    <w:rsid w:val="593530F2"/>
    <w:rsid w:val="594D25DB"/>
    <w:rsid w:val="59637709"/>
    <w:rsid w:val="59CF4D9E"/>
    <w:rsid w:val="5A150D5F"/>
    <w:rsid w:val="5A2C21F1"/>
    <w:rsid w:val="5A2F2CCE"/>
    <w:rsid w:val="5A35022A"/>
    <w:rsid w:val="5A89319F"/>
    <w:rsid w:val="5AAF3F4B"/>
    <w:rsid w:val="5ADA1C4D"/>
    <w:rsid w:val="5B0942E0"/>
    <w:rsid w:val="5B1909C7"/>
    <w:rsid w:val="5B253BAA"/>
    <w:rsid w:val="5B264E92"/>
    <w:rsid w:val="5B307FE1"/>
    <w:rsid w:val="5B475D03"/>
    <w:rsid w:val="5B7E082A"/>
    <w:rsid w:val="5BD32D51"/>
    <w:rsid w:val="5C052CF9"/>
    <w:rsid w:val="5C0623D8"/>
    <w:rsid w:val="5C126583"/>
    <w:rsid w:val="5C3F26AF"/>
    <w:rsid w:val="5C507ED6"/>
    <w:rsid w:val="5C736248"/>
    <w:rsid w:val="5C7A26E4"/>
    <w:rsid w:val="5C960C7A"/>
    <w:rsid w:val="5D122F33"/>
    <w:rsid w:val="5D757B4D"/>
    <w:rsid w:val="5DB96EB6"/>
    <w:rsid w:val="5DC67D61"/>
    <w:rsid w:val="5DC855E3"/>
    <w:rsid w:val="5DE60FED"/>
    <w:rsid w:val="5DF254FF"/>
    <w:rsid w:val="5DFB4464"/>
    <w:rsid w:val="5E010F3E"/>
    <w:rsid w:val="5E1016DA"/>
    <w:rsid w:val="5E1D07CE"/>
    <w:rsid w:val="5E3A30FA"/>
    <w:rsid w:val="5E48579B"/>
    <w:rsid w:val="5E5A241C"/>
    <w:rsid w:val="5E7062EB"/>
    <w:rsid w:val="5E713FFA"/>
    <w:rsid w:val="5E96232F"/>
    <w:rsid w:val="5E9D1993"/>
    <w:rsid w:val="5ED879CC"/>
    <w:rsid w:val="5F077F61"/>
    <w:rsid w:val="5F463D55"/>
    <w:rsid w:val="5F517FEB"/>
    <w:rsid w:val="5F5C5326"/>
    <w:rsid w:val="5F75487E"/>
    <w:rsid w:val="5FE63CFA"/>
    <w:rsid w:val="5FEC1F0A"/>
    <w:rsid w:val="5FFE462F"/>
    <w:rsid w:val="602B6AA7"/>
    <w:rsid w:val="606A1F45"/>
    <w:rsid w:val="60A81128"/>
    <w:rsid w:val="60E27AAD"/>
    <w:rsid w:val="60FB422E"/>
    <w:rsid w:val="611D2893"/>
    <w:rsid w:val="61227EAA"/>
    <w:rsid w:val="61336843"/>
    <w:rsid w:val="613D4CE3"/>
    <w:rsid w:val="61F25ACE"/>
    <w:rsid w:val="61F555BE"/>
    <w:rsid w:val="61F769DC"/>
    <w:rsid w:val="6204509B"/>
    <w:rsid w:val="625D388F"/>
    <w:rsid w:val="62662018"/>
    <w:rsid w:val="626A0DA2"/>
    <w:rsid w:val="626C5880"/>
    <w:rsid w:val="629D1EDE"/>
    <w:rsid w:val="62A13F4D"/>
    <w:rsid w:val="62E278F0"/>
    <w:rsid w:val="62E573E1"/>
    <w:rsid w:val="62F173B7"/>
    <w:rsid w:val="62FC74AA"/>
    <w:rsid w:val="635F7193"/>
    <w:rsid w:val="639F6592"/>
    <w:rsid w:val="63B52246"/>
    <w:rsid w:val="63BD1701"/>
    <w:rsid w:val="63CF1338"/>
    <w:rsid w:val="63D01E3F"/>
    <w:rsid w:val="63DE2FA8"/>
    <w:rsid w:val="63E53870"/>
    <w:rsid w:val="63FC7E40"/>
    <w:rsid w:val="63FF4B70"/>
    <w:rsid w:val="64726F43"/>
    <w:rsid w:val="648124F1"/>
    <w:rsid w:val="64AD03D2"/>
    <w:rsid w:val="64D3579B"/>
    <w:rsid w:val="64DD35B1"/>
    <w:rsid w:val="65030030"/>
    <w:rsid w:val="650E0E71"/>
    <w:rsid w:val="650F4BE9"/>
    <w:rsid w:val="65161B75"/>
    <w:rsid w:val="6558033E"/>
    <w:rsid w:val="65680AED"/>
    <w:rsid w:val="656A5114"/>
    <w:rsid w:val="658161C6"/>
    <w:rsid w:val="65AE7F5E"/>
    <w:rsid w:val="65DC4ACB"/>
    <w:rsid w:val="65DF2BFC"/>
    <w:rsid w:val="65DF6369"/>
    <w:rsid w:val="661A4B91"/>
    <w:rsid w:val="66291CDA"/>
    <w:rsid w:val="665C5C0C"/>
    <w:rsid w:val="66A15C9B"/>
    <w:rsid w:val="66A82024"/>
    <w:rsid w:val="66F61BAB"/>
    <w:rsid w:val="670C65D6"/>
    <w:rsid w:val="67242BCD"/>
    <w:rsid w:val="67300122"/>
    <w:rsid w:val="6779495F"/>
    <w:rsid w:val="67A04E3D"/>
    <w:rsid w:val="67C036F4"/>
    <w:rsid w:val="68064081"/>
    <w:rsid w:val="681A18DB"/>
    <w:rsid w:val="682727FB"/>
    <w:rsid w:val="682C3AD4"/>
    <w:rsid w:val="683B2EFE"/>
    <w:rsid w:val="684E18C4"/>
    <w:rsid w:val="68613679"/>
    <w:rsid w:val="68760E89"/>
    <w:rsid w:val="68C36416"/>
    <w:rsid w:val="68DA20B8"/>
    <w:rsid w:val="68EA28F0"/>
    <w:rsid w:val="69001972"/>
    <w:rsid w:val="69236EB5"/>
    <w:rsid w:val="695452C0"/>
    <w:rsid w:val="697A6C1E"/>
    <w:rsid w:val="69821E2D"/>
    <w:rsid w:val="69AE0C9B"/>
    <w:rsid w:val="69B80720"/>
    <w:rsid w:val="69D21ABB"/>
    <w:rsid w:val="6A5A4B58"/>
    <w:rsid w:val="6A5C442C"/>
    <w:rsid w:val="6A843983"/>
    <w:rsid w:val="6A8614A9"/>
    <w:rsid w:val="6A915DF3"/>
    <w:rsid w:val="6AC20EA1"/>
    <w:rsid w:val="6ACD70D8"/>
    <w:rsid w:val="6AF24D91"/>
    <w:rsid w:val="6B4A0729"/>
    <w:rsid w:val="6B6A2B79"/>
    <w:rsid w:val="6B6D4417"/>
    <w:rsid w:val="6B87372B"/>
    <w:rsid w:val="6BC56001"/>
    <w:rsid w:val="6BCA3618"/>
    <w:rsid w:val="6BE741CA"/>
    <w:rsid w:val="6BEF307E"/>
    <w:rsid w:val="6BF6265F"/>
    <w:rsid w:val="6C054650"/>
    <w:rsid w:val="6C0B643D"/>
    <w:rsid w:val="6C270A6A"/>
    <w:rsid w:val="6C3118E9"/>
    <w:rsid w:val="6CB467A2"/>
    <w:rsid w:val="6CBF6EF4"/>
    <w:rsid w:val="6CDE3BD9"/>
    <w:rsid w:val="6CF92AB3"/>
    <w:rsid w:val="6D2356D5"/>
    <w:rsid w:val="6D2C0311"/>
    <w:rsid w:val="6D4D22D2"/>
    <w:rsid w:val="6D5533B5"/>
    <w:rsid w:val="6D605FE2"/>
    <w:rsid w:val="6D940381"/>
    <w:rsid w:val="6DB91B96"/>
    <w:rsid w:val="6DBD3434"/>
    <w:rsid w:val="6DC021CA"/>
    <w:rsid w:val="6DDD7632"/>
    <w:rsid w:val="6DEC2CF6"/>
    <w:rsid w:val="6E217E67"/>
    <w:rsid w:val="6E2B0B07"/>
    <w:rsid w:val="6E4542A4"/>
    <w:rsid w:val="6E477FDA"/>
    <w:rsid w:val="6E867DC2"/>
    <w:rsid w:val="6E986EF3"/>
    <w:rsid w:val="6EA25B6B"/>
    <w:rsid w:val="6EA32620"/>
    <w:rsid w:val="6EAC37E1"/>
    <w:rsid w:val="6EB32A89"/>
    <w:rsid w:val="6EE7766E"/>
    <w:rsid w:val="6F0840A6"/>
    <w:rsid w:val="6F086931"/>
    <w:rsid w:val="6F136B3D"/>
    <w:rsid w:val="6F3449A7"/>
    <w:rsid w:val="6F3746D6"/>
    <w:rsid w:val="6F4656AB"/>
    <w:rsid w:val="6F571666"/>
    <w:rsid w:val="6F8E2857"/>
    <w:rsid w:val="6F9309C3"/>
    <w:rsid w:val="6FC85EDD"/>
    <w:rsid w:val="6FDC2BA3"/>
    <w:rsid w:val="70C40F7D"/>
    <w:rsid w:val="71153587"/>
    <w:rsid w:val="711E3447"/>
    <w:rsid w:val="71235CA4"/>
    <w:rsid w:val="714300F4"/>
    <w:rsid w:val="716F0EE9"/>
    <w:rsid w:val="71860D86"/>
    <w:rsid w:val="71BC1C54"/>
    <w:rsid w:val="71CA0B9B"/>
    <w:rsid w:val="71E73175"/>
    <w:rsid w:val="71FA5E12"/>
    <w:rsid w:val="72024CCB"/>
    <w:rsid w:val="72141A90"/>
    <w:rsid w:val="72215134"/>
    <w:rsid w:val="72513B7B"/>
    <w:rsid w:val="72813FAE"/>
    <w:rsid w:val="72907369"/>
    <w:rsid w:val="729130E1"/>
    <w:rsid w:val="72D22688"/>
    <w:rsid w:val="72EC6777"/>
    <w:rsid w:val="72F0391D"/>
    <w:rsid w:val="73104006"/>
    <w:rsid w:val="7318110C"/>
    <w:rsid w:val="732B52E4"/>
    <w:rsid w:val="732D5B07"/>
    <w:rsid w:val="733A434A"/>
    <w:rsid w:val="733D210C"/>
    <w:rsid w:val="733D3D46"/>
    <w:rsid w:val="735E7467"/>
    <w:rsid w:val="73614861"/>
    <w:rsid w:val="73860E12"/>
    <w:rsid w:val="73AC344F"/>
    <w:rsid w:val="73E5267A"/>
    <w:rsid w:val="743D4BD4"/>
    <w:rsid w:val="744B4275"/>
    <w:rsid w:val="749271F3"/>
    <w:rsid w:val="74BF602F"/>
    <w:rsid w:val="74C8055A"/>
    <w:rsid w:val="74CA6436"/>
    <w:rsid w:val="750A2CD7"/>
    <w:rsid w:val="750E27C7"/>
    <w:rsid w:val="7539091C"/>
    <w:rsid w:val="75614FED"/>
    <w:rsid w:val="757C5B2B"/>
    <w:rsid w:val="75840CDB"/>
    <w:rsid w:val="75B93A47"/>
    <w:rsid w:val="75D752AF"/>
    <w:rsid w:val="7608190C"/>
    <w:rsid w:val="761B33ED"/>
    <w:rsid w:val="76227727"/>
    <w:rsid w:val="762B2267"/>
    <w:rsid w:val="76571F4C"/>
    <w:rsid w:val="76832D41"/>
    <w:rsid w:val="769720E3"/>
    <w:rsid w:val="769E7B7B"/>
    <w:rsid w:val="76AE0369"/>
    <w:rsid w:val="76B01217"/>
    <w:rsid w:val="76C466D6"/>
    <w:rsid w:val="76D43965"/>
    <w:rsid w:val="76E53424"/>
    <w:rsid w:val="770E33DB"/>
    <w:rsid w:val="778E7BEF"/>
    <w:rsid w:val="77A21895"/>
    <w:rsid w:val="77E048EF"/>
    <w:rsid w:val="78485FF0"/>
    <w:rsid w:val="784B5AE0"/>
    <w:rsid w:val="7878529E"/>
    <w:rsid w:val="78917997"/>
    <w:rsid w:val="78CA4C57"/>
    <w:rsid w:val="78D21D5D"/>
    <w:rsid w:val="78EF46BD"/>
    <w:rsid w:val="79022643"/>
    <w:rsid w:val="79456B36"/>
    <w:rsid w:val="794A5D98"/>
    <w:rsid w:val="795E31C8"/>
    <w:rsid w:val="79604D22"/>
    <w:rsid w:val="79627585"/>
    <w:rsid w:val="79683F26"/>
    <w:rsid w:val="79703A50"/>
    <w:rsid w:val="797352EE"/>
    <w:rsid w:val="79856DD0"/>
    <w:rsid w:val="79DC10E6"/>
    <w:rsid w:val="7A0D1989"/>
    <w:rsid w:val="7A1C14E2"/>
    <w:rsid w:val="7A94376E"/>
    <w:rsid w:val="7A9726FE"/>
    <w:rsid w:val="7A995229"/>
    <w:rsid w:val="7AB44136"/>
    <w:rsid w:val="7AC1208A"/>
    <w:rsid w:val="7B0A778B"/>
    <w:rsid w:val="7B2E5971"/>
    <w:rsid w:val="7B445021"/>
    <w:rsid w:val="7B5C5D8A"/>
    <w:rsid w:val="7B881AD9"/>
    <w:rsid w:val="7BA9342F"/>
    <w:rsid w:val="7C2154D6"/>
    <w:rsid w:val="7C4056A4"/>
    <w:rsid w:val="7C580C2D"/>
    <w:rsid w:val="7C5F1B52"/>
    <w:rsid w:val="7C9D34C4"/>
    <w:rsid w:val="7CA8633A"/>
    <w:rsid w:val="7CA96A74"/>
    <w:rsid w:val="7CD335AB"/>
    <w:rsid w:val="7CE56503"/>
    <w:rsid w:val="7D417C89"/>
    <w:rsid w:val="7D7B648E"/>
    <w:rsid w:val="7D9D7D1F"/>
    <w:rsid w:val="7DB7337B"/>
    <w:rsid w:val="7DC66335"/>
    <w:rsid w:val="7DEB5D9B"/>
    <w:rsid w:val="7DEC38C1"/>
    <w:rsid w:val="7DF332FF"/>
    <w:rsid w:val="7DF76897"/>
    <w:rsid w:val="7E1D1BAF"/>
    <w:rsid w:val="7E7E37DC"/>
    <w:rsid w:val="7E9667CF"/>
    <w:rsid w:val="7EA65570"/>
    <w:rsid w:val="7EE27B6D"/>
    <w:rsid w:val="7F030EC3"/>
    <w:rsid w:val="7F17569E"/>
    <w:rsid w:val="7F1816E2"/>
    <w:rsid w:val="7F7D483E"/>
    <w:rsid w:val="7F89586C"/>
    <w:rsid w:val="7FAB20C8"/>
    <w:rsid w:val="7FB46BB3"/>
    <w:rsid w:val="7FD44C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beforeLines="0" w:after="330" w:afterLines="0" w:line="360" w:lineRule="auto"/>
      <w:jc w:val="center"/>
      <w:outlineLvl w:val="0"/>
    </w:pPr>
    <w:rPr>
      <w:rFonts w:ascii="Times New Roman" w:hAnsi="Times New Roman"/>
      <w:b/>
      <w:bCs/>
      <w:kern w:val="44"/>
      <w:sz w:val="24"/>
      <w:szCs w:val="44"/>
    </w:rPr>
  </w:style>
  <w:style w:type="paragraph" w:styleId="3">
    <w:name w:val="heading 2"/>
    <w:basedOn w:val="1"/>
    <w:next w:val="1"/>
    <w:qFormat/>
    <w:uiPriority w:val="0"/>
    <w:pPr>
      <w:keepNext/>
      <w:keepLines/>
      <w:spacing w:before="260" w:beforeLines="0" w:after="260" w:afterLines="0" w:line="240" w:lineRule="auto"/>
      <w:jc w:val="left"/>
      <w:outlineLvl w:val="1"/>
    </w:pPr>
    <w:rPr>
      <w:rFonts w:ascii="Arial" w:hAnsi="Arial" w:eastAsia="宋体"/>
      <w:b/>
      <w:bCs/>
      <w:sz w:val="24"/>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6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66"/>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7"/>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6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qFormat/>
    <w:uiPriority w:val="0"/>
    <w:rPr>
      <w:rFonts w:ascii="Verdana" w:hAnsi="Verdana"/>
      <w:kern w:val="0"/>
      <w:sz w:val="30"/>
      <w:szCs w:val="30"/>
      <w:lang w:eastAsia="en-US"/>
    </w:rPr>
  </w:style>
  <w:style w:type="table" w:default="1" w:styleId="4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qFormat/>
    <w:uiPriority w:val="0"/>
    <w:pPr>
      <w:ind w:firstLine="420" w:firstLineChars="200"/>
    </w:pPr>
  </w:style>
  <w:style w:type="paragraph" w:styleId="13">
    <w:name w:val="Document Map"/>
    <w:basedOn w:val="1"/>
    <w:link w:val="69"/>
    <w:qFormat/>
    <w:uiPriority w:val="0"/>
    <w:pPr>
      <w:shd w:val="clear" w:color="auto" w:fill="000080"/>
    </w:pPr>
  </w:style>
  <w:style w:type="paragraph" w:styleId="14">
    <w:name w:val="annotation text"/>
    <w:basedOn w:val="1"/>
    <w:link w:val="70"/>
    <w:qFormat/>
    <w:uiPriority w:val="0"/>
    <w:pPr>
      <w:jc w:val="left"/>
    </w:pPr>
  </w:style>
  <w:style w:type="paragraph" w:styleId="15">
    <w:name w:val="Body Text 3"/>
    <w:basedOn w:val="1"/>
    <w:link w:val="71"/>
    <w:qFormat/>
    <w:uiPriority w:val="0"/>
    <w:rPr>
      <w:rFonts w:ascii="宋体"/>
      <w:sz w:val="24"/>
      <w:szCs w:val="20"/>
    </w:rPr>
  </w:style>
  <w:style w:type="paragraph" w:styleId="16">
    <w:name w:val="Body Text"/>
    <w:basedOn w:val="1"/>
    <w:link w:val="72"/>
    <w:qFormat/>
    <w:uiPriority w:val="0"/>
    <w:pPr>
      <w:jc w:val="center"/>
    </w:pPr>
    <w:rPr>
      <w:b/>
      <w:bCs/>
      <w:sz w:val="44"/>
      <w:szCs w:val="20"/>
    </w:rPr>
  </w:style>
  <w:style w:type="paragraph" w:styleId="17">
    <w:name w:val="Body Text Indent"/>
    <w:basedOn w:val="1"/>
    <w:next w:val="18"/>
    <w:link w:val="73"/>
    <w:qFormat/>
    <w:uiPriority w:val="0"/>
    <w:pPr>
      <w:spacing w:line="500" w:lineRule="exact"/>
      <w:ind w:firstLine="538"/>
    </w:pPr>
    <w:rPr>
      <w:sz w:val="28"/>
    </w:rPr>
  </w:style>
  <w:style w:type="paragraph" w:styleId="18">
    <w:name w:val="envelope return"/>
    <w:basedOn w:val="1"/>
    <w:next w:val="11"/>
    <w:qFormat/>
    <w:uiPriority w:val="0"/>
    <w:pPr>
      <w:snapToGrid w:val="0"/>
    </w:pPr>
    <w:rPr>
      <w:rFonts w:ascii="Arial" w:hAnsi="Arial"/>
    </w:rPr>
  </w:style>
  <w:style w:type="paragraph" w:styleId="19">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0"/>
    <w:pPr>
      <w:ind w:left="420"/>
      <w:jc w:val="left"/>
    </w:pPr>
    <w:rPr>
      <w:i/>
      <w:iCs/>
      <w:sz w:val="20"/>
      <w:szCs w:val="20"/>
    </w:rPr>
  </w:style>
  <w:style w:type="paragraph" w:styleId="22">
    <w:name w:val="Plain Text"/>
    <w:basedOn w:val="1"/>
    <w:next w:val="1"/>
    <w:link w:val="74"/>
    <w:qFormat/>
    <w:uiPriority w:val="0"/>
    <w:rPr>
      <w:rFonts w:ascii="Courier New" w:hAnsi="Courier New"/>
      <w:szCs w:val="20"/>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5"/>
    <w:qFormat/>
    <w:uiPriority w:val="0"/>
    <w:rPr>
      <w:rFonts w:ascii="仿宋_GB2312" w:eastAsia="仿宋_GB2312"/>
      <w:kern w:val="2"/>
      <w:sz w:val="30"/>
      <w:lang w:val="en-US" w:eastAsia="zh-CN" w:bidi="ar-SA"/>
    </w:rPr>
  </w:style>
  <w:style w:type="paragraph" w:styleId="25">
    <w:name w:val="Body Text Indent 2"/>
    <w:basedOn w:val="1"/>
    <w:qFormat/>
    <w:uiPriority w:val="0"/>
    <w:pPr>
      <w:spacing w:line="360" w:lineRule="exact"/>
      <w:ind w:firstLine="600" w:firstLineChars="250"/>
      <w:jc w:val="left"/>
    </w:pPr>
    <w:rPr>
      <w:sz w:val="24"/>
    </w:rPr>
  </w:style>
  <w:style w:type="paragraph" w:styleId="26">
    <w:name w:val="Balloon Text"/>
    <w:basedOn w:val="1"/>
    <w:link w:val="76"/>
    <w:qFormat/>
    <w:uiPriority w:val="0"/>
    <w:rPr>
      <w:sz w:val="18"/>
      <w:szCs w:val="18"/>
    </w:rPr>
  </w:style>
  <w:style w:type="paragraph" w:styleId="27">
    <w:name w:val="footer"/>
    <w:basedOn w:val="1"/>
    <w:link w:val="77"/>
    <w:qFormat/>
    <w:uiPriority w:val="0"/>
    <w:pPr>
      <w:tabs>
        <w:tab w:val="center" w:pos="4153"/>
        <w:tab w:val="right" w:pos="8306"/>
      </w:tabs>
      <w:snapToGrid w:val="0"/>
      <w:jc w:val="left"/>
    </w:pPr>
    <w:rPr>
      <w:sz w:val="18"/>
      <w:szCs w:val="18"/>
    </w:rPr>
  </w:style>
  <w:style w:type="paragraph" w:styleId="28">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List"/>
    <w:basedOn w:val="1"/>
    <w:qFormat/>
    <w:uiPriority w:val="0"/>
    <w:pPr>
      <w:ind w:left="420" w:hanging="420"/>
    </w:pPr>
    <w:rPr>
      <w:rFonts w:ascii="Arial" w:hAnsi="Arial" w:eastAsia="楷体_GB2312"/>
      <w:sz w:val="28"/>
      <w:szCs w:val="20"/>
    </w:rPr>
  </w:style>
  <w:style w:type="paragraph" w:styleId="32">
    <w:name w:val="footnote text"/>
    <w:basedOn w:val="1"/>
    <w:link w:val="79"/>
    <w:qFormat/>
    <w:uiPriority w:val="0"/>
    <w:rPr>
      <w:sz w:val="20"/>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0"/>
    <w:qFormat/>
    <w:uiPriority w:val="0"/>
    <w:pPr>
      <w:spacing w:after="120"/>
      <w:ind w:left="420" w:leftChars="200"/>
    </w:pPr>
    <w:rPr>
      <w:sz w:val="16"/>
      <w:szCs w:val="16"/>
    </w:rPr>
  </w:style>
  <w:style w:type="paragraph" w:styleId="35">
    <w:name w:val="table of figures"/>
    <w:basedOn w:val="1"/>
    <w:next w:val="1"/>
    <w:qFormat/>
    <w:uiPriority w:val="0"/>
    <w:pPr>
      <w:ind w:leftChars="200" w:hanging="200" w:hangingChars="200"/>
    </w:pPr>
  </w:style>
  <w:style w:type="paragraph" w:styleId="36">
    <w:name w:val="toc 2"/>
    <w:basedOn w:val="1"/>
    <w:next w:val="1"/>
    <w:qFormat/>
    <w:uiPriority w:val="0"/>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qFormat/>
    <w:uiPriority w:val="0"/>
    <w:pPr>
      <w:spacing w:line="440" w:lineRule="exact"/>
    </w:pPr>
    <w:rPr>
      <w:sz w:val="28"/>
    </w:rPr>
  </w:style>
  <w:style w:type="paragraph" w:styleId="39">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rPr>
  </w:style>
  <w:style w:type="paragraph" w:styleId="40">
    <w:name w:val="Normal (Web)"/>
    <w:basedOn w:val="1"/>
    <w:qFormat/>
    <w:uiPriority w:val="0"/>
    <w:pPr>
      <w:widowControl/>
      <w:jc w:val="left"/>
    </w:pPr>
    <w:rPr>
      <w:rFonts w:ascii="宋体" w:hAnsi="宋体" w:cs="宋体"/>
      <w:kern w:val="0"/>
      <w:sz w:val="18"/>
      <w:szCs w:val="18"/>
    </w:rPr>
  </w:style>
  <w:style w:type="paragraph" w:styleId="41">
    <w:name w:val="Title"/>
    <w:basedOn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4"/>
    <w:next w:val="14"/>
    <w:link w:val="83"/>
    <w:qFormat/>
    <w:uiPriority w:val="0"/>
    <w:rPr>
      <w:b/>
      <w:bCs/>
    </w:rPr>
  </w:style>
  <w:style w:type="paragraph" w:styleId="43">
    <w:name w:val="Body Text First Indent 2"/>
    <w:basedOn w:val="17"/>
    <w:next w:val="1"/>
    <w:link w:val="84"/>
    <w:qFormat/>
    <w:uiPriority w:val="0"/>
    <w:pPr>
      <w:spacing w:after="120" w:line="240" w:lineRule="auto"/>
      <w:ind w:left="420" w:leftChars="200" w:firstLine="420" w:firstLineChars="200"/>
    </w:pPr>
    <w:rPr>
      <w:sz w:val="21"/>
    </w:rPr>
  </w:style>
  <w:style w:type="character" w:styleId="46">
    <w:name w:val="Strong"/>
    <w:basedOn w:val="45"/>
    <w:qFormat/>
    <w:uiPriority w:val="0"/>
    <w:rPr>
      <w:b/>
    </w:rPr>
  </w:style>
  <w:style w:type="character" w:styleId="47">
    <w:name w:val="page number"/>
    <w:basedOn w:val="45"/>
    <w:qFormat/>
    <w:uiPriority w:val="0"/>
  </w:style>
  <w:style w:type="character" w:styleId="48">
    <w:name w:val="FollowedHyperlink"/>
    <w:basedOn w:val="45"/>
    <w:unhideWhenUsed/>
    <w:qFormat/>
    <w:uiPriority w:val="0"/>
    <w:rPr>
      <w:color w:val="800080"/>
      <w:u w:val="none"/>
    </w:rPr>
  </w:style>
  <w:style w:type="character" w:styleId="49">
    <w:name w:val="Emphasis"/>
    <w:qFormat/>
    <w:uiPriority w:val="0"/>
    <w:rPr>
      <w:color w:val="CC0033"/>
    </w:rPr>
  </w:style>
  <w:style w:type="character" w:styleId="50">
    <w:name w:val="HTML Definition"/>
    <w:qFormat/>
    <w:uiPriority w:val="0"/>
  </w:style>
  <w:style w:type="character" w:styleId="51">
    <w:name w:val="HTML Typewriter"/>
    <w:qFormat/>
    <w:uiPriority w:val="0"/>
    <w:rPr>
      <w:rFonts w:ascii="monospace" w:hAnsi="monospace" w:eastAsia="monospace" w:cs="monospace"/>
      <w:sz w:val="20"/>
      <w:lang w:bidi="ar-SA"/>
    </w:rPr>
  </w:style>
  <w:style w:type="character" w:styleId="52">
    <w:name w:val="HTML Acronym"/>
    <w:basedOn w:val="45"/>
    <w:qFormat/>
    <w:uiPriority w:val="0"/>
  </w:style>
  <w:style w:type="character" w:styleId="53">
    <w:name w:val="HTML Variable"/>
    <w:qFormat/>
    <w:uiPriority w:val="0"/>
  </w:style>
  <w:style w:type="character" w:styleId="54">
    <w:name w:val="Hyperlink"/>
    <w:basedOn w:val="45"/>
    <w:qFormat/>
    <w:uiPriority w:val="0"/>
    <w:rPr>
      <w:color w:val="333333"/>
      <w:u w:val="none"/>
    </w:rPr>
  </w:style>
  <w:style w:type="character" w:styleId="55">
    <w:name w:val="HTML Code"/>
    <w:qFormat/>
    <w:uiPriority w:val="0"/>
    <w:rPr>
      <w:rFonts w:ascii="monospace" w:hAnsi="monospace" w:eastAsia="monospace" w:cs="monospace"/>
      <w:sz w:val="20"/>
      <w:lang w:bidi="ar-SA"/>
    </w:rPr>
  </w:style>
  <w:style w:type="character" w:styleId="56">
    <w:name w:val="annotation reference"/>
    <w:qFormat/>
    <w:uiPriority w:val="0"/>
    <w:rPr>
      <w:sz w:val="21"/>
      <w:szCs w:val="21"/>
    </w:rPr>
  </w:style>
  <w:style w:type="character" w:styleId="57">
    <w:name w:val="HTML Cite"/>
    <w:qFormat/>
    <w:uiPriority w:val="0"/>
  </w:style>
  <w:style w:type="character" w:styleId="58">
    <w:name w:val="footnote reference"/>
    <w:qFormat/>
    <w:uiPriority w:val="0"/>
    <w:rPr>
      <w:vertAlign w:val="superscript"/>
    </w:rPr>
  </w:style>
  <w:style w:type="character" w:styleId="59">
    <w:name w:val="HTML Keyboard"/>
    <w:qFormat/>
    <w:uiPriority w:val="0"/>
    <w:rPr>
      <w:rFonts w:ascii="monospace" w:hAnsi="monospace" w:eastAsia="monospace" w:cs="monospace"/>
      <w:sz w:val="20"/>
      <w:lang w:bidi="ar-SA"/>
    </w:rPr>
  </w:style>
  <w:style w:type="character" w:styleId="60">
    <w:name w:val="HTML Sample"/>
    <w:qFormat/>
    <w:uiPriority w:val="0"/>
    <w:rPr>
      <w:rFonts w:ascii="monospace" w:hAnsi="monospace" w:eastAsia="monospace" w:cs="monospace"/>
      <w:lang w:bidi="ar-SA"/>
    </w:rPr>
  </w:style>
  <w:style w:type="character" w:customStyle="1" w:styleId="61">
    <w:name w:val="标题 1 Char"/>
    <w:link w:val="2"/>
    <w:qFormat/>
    <w:uiPriority w:val="0"/>
    <w:rPr>
      <w:rFonts w:ascii="Times New Roman" w:hAnsi="Times New Roman" w:eastAsia="宋体"/>
      <w:b/>
      <w:bCs/>
      <w:kern w:val="44"/>
      <w:sz w:val="24"/>
      <w:szCs w:val="44"/>
    </w:rPr>
  </w:style>
  <w:style w:type="character" w:customStyle="1" w:styleId="62">
    <w:name w:val="标题 2 Char"/>
    <w:qFormat/>
    <w:uiPriority w:val="0"/>
    <w:rPr>
      <w:rFonts w:eastAsia="宋体"/>
      <w:sz w:val="24"/>
      <w:lang w:val="en-US" w:eastAsia="zh-CN" w:bidi="ar-SA"/>
    </w:rPr>
  </w:style>
  <w:style w:type="character" w:customStyle="1" w:styleId="63">
    <w:name w:val="标题 4 Char"/>
    <w:basedOn w:val="45"/>
    <w:link w:val="5"/>
    <w:qFormat/>
    <w:uiPriority w:val="0"/>
    <w:rPr>
      <w:rFonts w:ascii="Arial" w:hAnsi="Arial" w:eastAsia="黑体"/>
      <w:b/>
      <w:bCs/>
      <w:kern w:val="2"/>
      <w:sz w:val="28"/>
      <w:szCs w:val="28"/>
    </w:rPr>
  </w:style>
  <w:style w:type="character" w:customStyle="1" w:styleId="64">
    <w:name w:val="标题 5 Char"/>
    <w:basedOn w:val="45"/>
    <w:link w:val="6"/>
    <w:qFormat/>
    <w:uiPriority w:val="0"/>
    <w:rPr>
      <w:rFonts w:ascii="Calibri" w:hAnsi="Calibri"/>
      <w:b/>
      <w:bCs/>
      <w:kern w:val="2"/>
      <w:sz w:val="28"/>
      <w:szCs w:val="28"/>
    </w:rPr>
  </w:style>
  <w:style w:type="character" w:customStyle="1" w:styleId="65">
    <w:name w:val="标题 6 Char"/>
    <w:basedOn w:val="45"/>
    <w:link w:val="7"/>
    <w:qFormat/>
    <w:uiPriority w:val="0"/>
    <w:rPr>
      <w:rFonts w:ascii="Arial" w:hAnsi="Arial" w:eastAsia="黑体"/>
      <w:b/>
      <w:bCs/>
      <w:sz w:val="24"/>
      <w:szCs w:val="24"/>
    </w:rPr>
  </w:style>
  <w:style w:type="character" w:customStyle="1" w:styleId="66">
    <w:name w:val="标题 7 Char"/>
    <w:basedOn w:val="45"/>
    <w:link w:val="8"/>
    <w:qFormat/>
    <w:uiPriority w:val="0"/>
    <w:rPr>
      <w:b/>
      <w:bCs/>
      <w:sz w:val="24"/>
      <w:szCs w:val="24"/>
    </w:rPr>
  </w:style>
  <w:style w:type="character" w:customStyle="1" w:styleId="67">
    <w:name w:val="标题 8 Char"/>
    <w:basedOn w:val="45"/>
    <w:link w:val="9"/>
    <w:qFormat/>
    <w:uiPriority w:val="0"/>
    <w:rPr>
      <w:rFonts w:ascii="Arial" w:hAnsi="Arial" w:eastAsia="黑体"/>
      <w:sz w:val="24"/>
      <w:szCs w:val="24"/>
    </w:rPr>
  </w:style>
  <w:style w:type="character" w:customStyle="1" w:styleId="68">
    <w:name w:val="标题 9 Char"/>
    <w:basedOn w:val="45"/>
    <w:link w:val="10"/>
    <w:qFormat/>
    <w:uiPriority w:val="0"/>
    <w:rPr>
      <w:rFonts w:ascii="Arial" w:hAnsi="Arial" w:eastAsia="黑体"/>
      <w:sz w:val="21"/>
      <w:szCs w:val="21"/>
    </w:rPr>
  </w:style>
  <w:style w:type="character" w:customStyle="1" w:styleId="69">
    <w:name w:val="文档结构图 Char"/>
    <w:basedOn w:val="45"/>
    <w:link w:val="13"/>
    <w:qFormat/>
    <w:uiPriority w:val="0"/>
    <w:rPr>
      <w:kern w:val="2"/>
      <w:sz w:val="21"/>
      <w:szCs w:val="24"/>
      <w:shd w:val="clear" w:color="auto" w:fill="000080"/>
    </w:rPr>
  </w:style>
  <w:style w:type="character" w:customStyle="1" w:styleId="70">
    <w:name w:val="批注文字 Char"/>
    <w:basedOn w:val="45"/>
    <w:link w:val="14"/>
    <w:qFormat/>
    <w:uiPriority w:val="0"/>
    <w:rPr>
      <w:kern w:val="2"/>
      <w:sz w:val="21"/>
      <w:szCs w:val="24"/>
    </w:rPr>
  </w:style>
  <w:style w:type="character" w:customStyle="1" w:styleId="71">
    <w:name w:val="正文文本 3 Char"/>
    <w:basedOn w:val="45"/>
    <w:link w:val="15"/>
    <w:qFormat/>
    <w:uiPriority w:val="0"/>
    <w:rPr>
      <w:rFonts w:ascii="宋体"/>
      <w:kern w:val="2"/>
      <w:sz w:val="24"/>
    </w:rPr>
  </w:style>
  <w:style w:type="character" w:customStyle="1" w:styleId="72">
    <w:name w:val="正文文本 Char"/>
    <w:basedOn w:val="45"/>
    <w:link w:val="16"/>
    <w:qFormat/>
    <w:uiPriority w:val="0"/>
    <w:rPr>
      <w:b/>
      <w:bCs/>
      <w:kern w:val="2"/>
      <w:sz w:val="44"/>
    </w:rPr>
  </w:style>
  <w:style w:type="character" w:customStyle="1" w:styleId="73">
    <w:name w:val="正文文本缩进 Char"/>
    <w:basedOn w:val="45"/>
    <w:link w:val="17"/>
    <w:qFormat/>
    <w:uiPriority w:val="0"/>
    <w:rPr>
      <w:kern w:val="2"/>
      <w:sz w:val="28"/>
      <w:szCs w:val="24"/>
    </w:rPr>
  </w:style>
  <w:style w:type="character" w:customStyle="1" w:styleId="74">
    <w:name w:val="纯文本 Char"/>
    <w:basedOn w:val="45"/>
    <w:link w:val="22"/>
    <w:qFormat/>
    <w:uiPriority w:val="0"/>
    <w:rPr>
      <w:rFonts w:ascii="Courier New" w:hAnsi="Courier New"/>
      <w:kern w:val="2"/>
      <w:sz w:val="21"/>
    </w:rPr>
  </w:style>
  <w:style w:type="character" w:customStyle="1" w:styleId="75">
    <w:name w:val="日期 Char"/>
    <w:basedOn w:val="45"/>
    <w:link w:val="24"/>
    <w:qFormat/>
    <w:uiPriority w:val="0"/>
    <w:rPr>
      <w:rFonts w:ascii="仿宋_GB2312" w:eastAsia="仿宋_GB2312"/>
      <w:kern w:val="2"/>
      <w:sz w:val="30"/>
      <w:lang w:val="en-US" w:eastAsia="zh-CN" w:bidi="ar-SA"/>
    </w:rPr>
  </w:style>
  <w:style w:type="character" w:customStyle="1" w:styleId="76">
    <w:name w:val="批注框文本 Char"/>
    <w:basedOn w:val="45"/>
    <w:link w:val="26"/>
    <w:qFormat/>
    <w:uiPriority w:val="0"/>
    <w:rPr>
      <w:kern w:val="2"/>
      <w:sz w:val="18"/>
      <w:szCs w:val="18"/>
    </w:rPr>
  </w:style>
  <w:style w:type="character" w:customStyle="1" w:styleId="77">
    <w:name w:val="页脚 Char"/>
    <w:basedOn w:val="45"/>
    <w:link w:val="27"/>
    <w:qFormat/>
    <w:uiPriority w:val="0"/>
    <w:rPr>
      <w:kern w:val="2"/>
      <w:sz w:val="18"/>
      <w:szCs w:val="18"/>
    </w:rPr>
  </w:style>
  <w:style w:type="character" w:customStyle="1" w:styleId="78">
    <w:name w:val="页眉 Char"/>
    <w:basedOn w:val="45"/>
    <w:link w:val="28"/>
    <w:qFormat/>
    <w:uiPriority w:val="0"/>
    <w:rPr>
      <w:kern w:val="2"/>
      <w:sz w:val="18"/>
      <w:szCs w:val="18"/>
    </w:rPr>
  </w:style>
  <w:style w:type="character" w:customStyle="1" w:styleId="79">
    <w:name w:val="脚注文本 Char"/>
    <w:basedOn w:val="45"/>
    <w:link w:val="32"/>
    <w:qFormat/>
    <w:uiPriority w:val="0"/>
    <w:rPr>
      <w:kern w:val="2"/>
    </w:rPr>
  </w:style>
  <w:style w:type="character" w:customStyle="1" w:styleId="80">
    <w:name w:val="正文文本缩进 3 Char"/>
    <w:basedOn w:val="45"/>
    <w:link w:val="34"/>
    <w:qFormat/>
    <w:uiPriority w:val="0"/>
    <w:rPr>
      <w:kern w:val="2"/>
      <w:sz w:val="16"/>
      <w:szCs w:val="16"/>
    </w:rPr>
  </w:style>
  <w:style w:type="character" w:customStyle="1" w:styleId="81">
    <w:name w:val="HTML 预设格式 Char"/>
    <w:basedOn w:val="45"/>
    <w:link w:val="39"/>
    <w:qFormat/>
    <w:uiPriority w:val="0"/>
    <w:rPr>
      <w:rFonts w:ascii="宋体" w:hAnsi="Calibri"/>
      <w:sz w:val="24"/>
      <w:szCs w:val="24"/>
    </w:rPr>
  </w:style>
  <w:style w:type="character" w:customStyle="1" w:styleId="82">
    <w:name w:val="标题 Char"/>
    <w:basedOn w:val="45"/>
    <w:link w:val="41"/>
    <w:qFormat/>
    <w:uiPriority w:val="0"/>
    <w:rPr>
      <w:rFonts w:ascii="Arial" w:hAnsi="Arial"/>
      <w:b/>
      <w:sz w:val="32"/>
    </w:rPr>
  </w:style>
  <w:style w:type="character" w:customStyle="1" w:styleId="83">
    <w:name w:val="批注主题 Char"/>
    <w:basedOn w:val="70"/>
    <w:link w:val="42"/>
    <w:qFormat/>
    <w:uiPriority w:val="0"/>
  </w:style>
  <w:style w:type="character" w:customStyle="1" w:styleId="84">
    <w:name w:val="正文首行缩进 2 Char"/>
    <w:basedOn w:val="73"/>
    <w:link w:val="43"/>
    <w:qFormat/>
    <w:uiPriority w:val="0"/>
  </w:style>
  <w:style w:type="paragraph" w:customStyle="1" w:styleId="85">
    <w:name w:val="正文文字 8"/>
    <w:basedOn w:val="1"/>
    <w:next w:val="1"/>
    <w:qFormat/>
    <w:uiPriority w:val="0"/>
    <w:pPr>
      <w:ind w:left="240"/>
    </w:pPr>
    <w:rPr>
      <w:sz w:val="16"/>
    </w:rPr>
  </w:style>
  <w:style w:type="paragraph" w:customStyle="1" w:styleId="86">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87">
    <w:name w:val="num81"/>
    <w:basedOn w:val="45"/>
    <w:qFormat/>
    <w:uiPriority w:val="0"/>
  </w:style>
  <w:style w:type="character" w:customStyle="1" w:styleId="88">
    <w:name w:val=" Char Char3"/>
    <w:qFormat/>
    <w:uiPriority w:val="0"/>
    <w:rPr>
      <w:rFonts w:ascii="Arial" w:hAnsi="Arial" w:eastAsia="黑体"/>
      <w:b/>
      <w:bCs/>
      <w:kern w:val="2"/>
      <w:sz w:val="32"/>
      <w:szCs w:val="32"/>
      <w:lang w:val="en-US" w:eastAsia="zh-CN" w:bidi="ar-SA"/>
    </w:rPr>
  </w:style>
  <w:style w:type="character" w:customStyle="1" w:styleId="89">
    <w:name w:val=" Char Char1"/>
    <w:qFormat/>
    <w:uiPriority w:val="0"/>
    <w:rPr>
      <w:rFonts w:eastAsia="宋体"/>
      <w:kern w:val="2"/>
      <w:sz w:val="21"/>
      <w:szCs w:val="24"/>
      <w:lang w:val="en-US" w:eastAsia="zh-CN" w:bidi="ar-SA"/>
    </w:rPr>
  </w:style>
  <w:style w:type="character" w:customStyle="1" w:styleId="90">
    <w:name w:val="font161"/>
    <w:qFormat/>
    <w:uiPriority w:val="0"/>
    <w:rPr>
      <w:b/>
      <w:bCs/>
      <w:sz w:val="32"/>
      <w:szCs w:val="32"/>
    </w:rPr>
  </w:style>
  <w:style w:type="character" w:customStyle="1" w:styleId="91">
    <w:name w:val="bigfont"/>
    <w:basedOn w:val="45"/>
    <w:qFormat/>
    <w:uiPriority w:val="0"/>
  </w:style>
  <w:style w:type="character" w:customStyle="1" w:styleId="92">
    <w:name w:val=" Char Char7"/>
    <w:qFormat/>
    <w:uiPriority w:val="0"/>
    <w:rPr>
      <w:rFonts w:ascii="Arial" w:hAnsi="Arial" w:eastAsia="黑体"/>
      <w:b/>
      <w:bCs/>
      <w:kern w:val="2"/>
      <w:sz w:val="32"/>
      <w:szCs w:val="32"/>
      <w:lang w:val="en-US" w:eastAsia="zh-CN" w:bidi="ar-SA"/>
    </w:rPr>
  </w:style>
  <w:style w:type="character" w:customStyle="1" w:styleId="93">
    <w:name w:val="starting1"/>
    <w:qFormat/>
    <w:uiPriority w:val="0"/>
    <w:rPr>
      <w:color w:val="339900"/>
    </w:rPr>
  </w:style>
  <w:style w:type="character" w:customStyle="1" w:styleId="94">
    <w:name w:val="l51"/>
    <w:qFormat/>
    <w:uiPriority w:val="0"/>
    <w:rPr>
      <w:color w:val="999999"/>
    </w:rPr>
  </w:style>
  <w:style w:type="character" w:customStyle="1" w:styleId="95">
    <w:name w:val="num61"/>
    <w:basedOn w:val="45"/>
    <w:qFormat/>
    <w:uiPriority w:val="0"/>
  </w:style>
  <w:style w:type="character" w:customStyle="1" w:styleId="96">
    <w:name w:val="l21"/>
    <w:qFormat/>
    <w:uiPriority w:val="0"/>
    <w:rPr>
      <w:color w:val="999999"/>
    </w:rPr>
  </w:style>
  <w:style w:type="character" w:customStyle="1" w:styleId="97">
    <w:name w:val="l11"/>
    <w:qFormat/>
    <w:uiPriority w:val="0"/>
    <w:rPr>
      <w:color w:val="999999"/>
    </w:rPr>
  </w:style>
  <w:style w:type="character" w:customStyle="1" w:styleId="98">
    <w:name w:val="job1"/>
    <w:basedOn w:val="45"/>
    <w:qFormat/>
    <w:uiPriority w:val="0"/>
  </w:style>
  <w:style w:type="character" w:customStyle="1" w:styleId="99">
    <w:name w:val="z-窗体底端 Char"/>
    <w:basedOn w:val="45"/>
    <w:link w:val="100"/>
    <w:qFormat/>
    <w:uiPriority w:val="0"/>
    <w:rPr>
      <w:rFonts w:ascii="Arial" w:hAnsi="Calibri"/>
      <w:vanish/>
      <w:kern w:val="2"/>
      <w:sz w:val="16"/>
      <w:szCs w:val="24"/>
    </w:rPr>
  </w:style>
  <w:style w:type="paragraph" w:customStyle="1" w:styleId="100">
    <w:name w:val="_Style 99"/>
    <w:basedOn w:val="1"/>
    <w:next w:val="1"/>
    <w:link w:val="99"/>
    <w:qFormat/>
    <w:uiPriority w:val="0"/>
    <w:pPr>
      <w:pBdr>
        <w:top w:val="single" w:color="auto" w:sz="6" w:space="1"/>
      </w:pBdr>
      <w:jc w:val="center"/>
    </w:pPr>
    <w:rPr>
      <w:rFonts w:ascii="Arial" w:hAnsi="Calibri"/>
      <w:vanish/>
      <w:sz w:val="16"/>
    </w:rPr>
  </w:style>
  <w:style w:type="character" w:customStyle="1" w:styleId="101">
    <w:name w:val="纯文本 Char1"/>
    <w:qFormat/>
    <w:uiPriority w:val="0"/>
    <w:rPr>
      <w:rFonts w:ascii="Courier New" w:hAnsi="Courier New" w:eastAsia="宋体"/>
      <w:kern w:val="2"/>
      <w:sz w:val="21"/>
      <w:lang w:val="en-US" w:eastAsia="zh-CN" w:bidi="ar-SA"/>
    </w:rPr>
  </w:style>
  <w:style w:type="character" w:customStyle="1" w:styleId="102">
    <w:name w:val="num71"/>
    <w:basedOn w:val="45"/>
    <w:qFormat/>
    <w:uiPriority w:val="0"/>
  </w:style>
  <w:style w:type="character" w:customStyle="1" w:styleId="103">
    <w:name w:val="name1"/>
    <w:qFormat/>
    <w:uiPriority w:val="0"/>
    <w:rPr>
      <w:color w:val="695435"/>
      <w:sz w:val="24"/>
      <w:szCs w:val="24"/>
    </w:rPr>
  </w:style>
  <w:style w:type="character" w:customStyle="1" w:styleId="104">
    <w:name w:val="starting"/>
    <w:qFormat/>
    <w:uiPriority w:val="0"/>
    <w:rPr>
      <w:color w:val="339900"/>
    </w:rPr>
  </w:style>
  <w:style w:type="character" w:customStyle="1" w:styleId="105">
    <w:name w:val="num210"/>
    <w:basedOn w:val="45"/>
    <w:qFormat/>
    <w:uiPriority w:val="0"/>
  </w:style>
  <w:style w:type="character" w:customStyle="1" w:styleId="106">
    <w:name w:val="l7"/>
    <w:qFormat/>
    <w:uiPriority w:val="0"/>
    <w:rPr>
      <w:color w:val="999999"/>
    </w:rPr>
  </w:style>
  <w:style w:type="character" w:customStyle="1" w:styleId="107">
    <w:name w:val="Char Char7"/>
    <w:qFormat/>
    <w:uiPriority w:val="0"/>
    <w:rPr>
      <w:rFonts w:ascii="Arial" w:hAnsi="Arial" w:eastAsia="黑体"/>
      <w:b/>
      <w:bCs/>
      <w:kern w:val="2"/>
      <w:sz w:val="32"/>
      <w:szCs w:val="32"/>
      <w:lang w:val="en-US" w:eastAsia="zh-CN" w:bidi="ar-SA"/>
    </w:rPr>
  </w:style>
  <w:style w:type="character" w:customStyle="1" w:styleId="108">
    <w:name w:val="num31"/>
    <w:basedOn w:val="45"/>
    <w:qFormat/>
    <w:uiPriority w:val="0"/>
  </w:style>
  <w:style w:type="character" w:customStyle="1" w:styleId="109">
    <w:name w:val="txt1"/>
    <w:basedOn w:val="45"/>
    <w:qFormat/>
    <w:uiPriority w:val="0"/>
  </w:style>
  <w:style w:type="character" w:customStyle="1" w:styleId="110">
    <w:name w:val="Char Char2"/>
    <w:qFormat/>
    <w:uiPriority w:val="0"/>
    <w:rPr>
      <w:rFonts w:eastAsia="宋体"/>
      <w:kern w:val="2"/>
      <w:sz w:val="21"/>
      <w:szCs w:val="24"/>
      <w:lang w:val="en-US" w:eastAsia="zh-CN" w:bidi="ar-SA"/>
    </w:rPr>
  </w:style>
  <w:style w:type="character" w:customStyle="1" w:styleId="111">
    <w:name w:val=" Char Char5"/>
    <w:qFormat/>
    <w:uiPriority w:val="0"/>
    <w:rPr>
      <w:rFonts w:ascii="Arial" w:hAnsi="Arial" w:eastAsia="黑体"/>
      <w:b/>
      <w:bCs/>
      <w:kern w:val="2"/>
      <w:sz w:val="32"/>
      <w:szCs w:val="32"/>
    </w:rPr>
  </w:style>
  <w:style w:type="character" w:customStyle="1" w:styleId="112">
    <w:name w:val="msg-box29"/>
    <w:basedOn w:val="45"/>
    <w:qFormat/>
    <w:uiPriority w:val="0"/>
  </w:style>
  <w:style w:type="character" w:customStyle="1" w:styleId="113">
    <w:name w:val="标题 2 Char1"/>
    <w:qFormat/>
    <w:uiPriority w:val="0"/>
    <w:rPr>
      <w:rFonts w:ascii="Arial" w:hAnsi="Arial" w:eastAsia="黑体"/>
      <w:b/>
      <w:bCs/>
      <w:kern w:val="2"/>
      <w:sz w:val="32"/>
      <w:szCs w:val="32"/>
      <w:lang w:val="en-US" w:eastAsia="zh-CN" w:bidi="ar-SA"/>
    </w:rPr>
  </w:style>
  <w:style w:type="character" w:customStyle="1" w:styleId="114">
    <w:name w:val="c1"/>
    <w:basedOn w:val="45"/>
    <w:qFormat/>
    <w:uiPriority w:val="0"/>
  </w:style>
  <w:style w:type="character" w:customStyle="1" w:styleId="115">
    <w:name w:val="txt"/>
    <w:qFormat/>
    <w:uiPriority w:val="0"/>
    <w:rPr>
      <w:color w:val="C0C0C0"/>
    </w:rPr>
  </w:style>
  <w:style w:type="character" w:customStyle="1" w:styleId="116">
    <w:name w:val="c2"/>
    <w:basedOn w:val="45"/>
    <w:qFormat/>
    <w:uiPriority w:val="0"/>
  </w:style>
  <w:style w:type="character" w:customStyle="1" w:styleId="117">
    <w:name w:val="16"/>
    <w:qFormat/>
    <w:uiPriority w:val="0"/>
    <w:rPr>
      <w:rFonts w:ascii="仿宋_GB2312" w:eastAsia="仿宋_GB2312"/>
      <w:color w:val="auto"/>
      <w:sz w:val="28"/>
      <w:szCs w:val="28"/>
    </w:rPr>
  </w:style>
  <w:style w:type="character" w:customStyle="1" w:styleId="118">
    <w:name w:val="over3"/>
    <w:basedOn w:val="45"/>
    <w:qFormat/>
    <w:uiPriority w:val="0"/>
  </w:style>
  <w:style w:type="character" w:customStyle="1" w:styleId="119">
    <w:name w:val="nostart"/>
    <w:qFormat/>
    <w:uiPriority w:val="0"/>
    <w:rPr>
      <w:color w:val="FF0000"/>
    </w:rPr>
  </w:style>
  <w:style w:type="character" w:customStyle="1" w:styleId="120">
    <w:name w:val="name"/>
    <w:qFormat/>
    <w:uiPriority w:val="0"/>
    <w:rPr>
      <w:color w:val="444444"/>
      <w:sz w:val="21"/>
      <w:szCs w:val="21"/>
    </w:rPr>
  </w:style>
  <w:style w:type="character" w:customStyle="1" w:styleId="121">
    <w:name w:val="tit12"/>
    <w:qFormat/>
    <w:uiPriority w:val="0"/>
    <w:rPr>
      <w:color w:val="04A06C"/>
    </w:rPr>
  </w:style>
  <w:style w:type="character" w:customStyle="1" w:styleId="122">
    <w:name w:val="标题 2 Char2"/>
    <w:qFormat/>
    <w:uiPriority w:val="0"/>
    <w:rPr>
      <w:rFonts w:eastAsia="宋体"/>
      <w:sz w:val="24"/>
      <w:lang w:val="en-US" w:eastAsia="zh-CN" w:bidi="ar-SA"/>
    </w:rPr>
  </w:style>
  <w:style w:type="character" w:customStyle="1" w:styleId="123">
    <w:name w:val="name2"/>
    <w:qFormat/>
    <w:uiPriority w:val="0"/>
    <w:rPr>
      <w:color w:val="000000"/>
      <w:sz w:val="39"/>
      <w:szCs w:val="39"/>
    </w:rPr>
  </w:style>
  <w:style w:type="character" w:customStyle="1" w:styleId="124">
    <w:name w:val="job"/>
    <w:basedOn w:val="45"/>
    <w:qFormat/>
    <w:uiPriority w:val="0"/>
  </w:style>
  <w:style w:type="character" w:customStyle="1" w:styleId="125">
    <w:name w:val="tit14"/>
    <w:qFormat/>
    <w:uiPriority w:val="0"/>
    <w:rPr>
      <w:color w:val="B60000"/>
    </w:rPr>
  </w:style>
  <w:style w:type="character" w:customStyle="1" w:styleId="126">
    <w:name w:val="buvis"/>
    <w:qFormat/>
    <w:uiPriority w:val="0"/>
    <w:rPr>
      <w:color w:val="999999"/>
    </w:rPr>
  </w:style>
  <w:style w:type="character" w:customStyle="1" w:styleId="127">
    <w:name w:val="textcontents"/>
    <w:basedOn w:val="45"/>
    <w:qFormat/>
    <w:uiPriority w:val="0"/>
  </w:style>
  <w:style w:type="character" w:customStyle="1" w:styleId="128">
    <w:name w:val="over1"/>
    <w:qFormat/>
    <w:uiPriority w:val="0"/>
    <w:rPr>
      <w:color w:val="B60000"/>
    </w:rPr>
  </w:style>
  <w:style w:type="character" w:customStyle="1" w:styleId="129">
    <w:name w:val="tit13"/>
    <w:qFormat/>
    <w:uiPriority w:val="0"/>
    <w:rPr>
      <w:color w:val="FFFFFF"/>
    </w:rPr>
  </w:style>
  <w:style w:type="character" w:customStyle="1" w:styleId="130">
    <w:name w:val="nostart2"/>
    <w:qFormat/>
    <w:uiPriority w:val="0"/>
    <w:rPr>
      <w:color w:val="B60000"/>
    </w:rPr>
  </w:style>
  <w:style w:type="character" w:customStyle="1" w:styleId="131">
    <w:name w:val="标题 2 Char Char"/>
    <w:qFormat/>
    <w:locked/>
    <w:uiPriority w:val="0"/>
    <w:rPr>
      <w:rFonts w:ascii="Arial" w:hAnsi="Arial" w:eastAsia="黑体"/>
      <w:b/>
      <w:bCs/>
      <w:kern w:val="2"/>
      <w:sz w:val="32"/>
      <w:szCs w:val="32"/>
      <w:lang w:val="en-US" w:eastAsia="zh-CN" w:bidi="ar-SA"/>
    </w:rPr>
  </w:style>
  <w:style w:type="character" w:customStyle="1" w:styleId="132">
    <w:name w:val="unit"/>
    <w:qFormat/>
    <w:uiPriority w:val="0"/>
    <w:rPr>
      <w:color w:val="999999"/>
    </w:rPr>
  </w:style>
  <w:style w:type="character" w:customStyle="1" w:styleId="133">
    <w:name w:val="l3"/>
    <w:qFormat/>
    <w:uiPriority w:val="0"/>
    <w:rPr>
      <w:color w:val="999999"/>
    </w:rPr>
  </w:style>
  <w:style w:type="character" w:customStyle="1" w:styleId="134">
    <w:name w:val="z-窗体顶端 Char"/>
    <w:basedOn w:val="45"/>
    <w:link w:val="135"/>
    <w:qFormat/>
    <w:uiPriority w:val="0"/>
    <w:rPr>
      <w:rFonts w:ascii="Arial" w:hAnsi="Calibri"/>
      <w:vanish/>
      <w:kern w:val="2"/>
      <w:sz w:val="16"/>
      <w:szCs w:val="24"/>
    </w:rPr>
  </w:style>
  <w:style w:type="paragraph" w:customStyle="1" w:styleId="135">
    <w:name w:val="_Style 134"/>
    <w:basedOn w:val="1"/>
    <w:next w:val="1"/>
    <w:link w:val="134"/>
    <w:qFormat/>
    <w:uiPriority w:val="0"/>
    <w:pPr>
      <w:pBdr>
        <w:bottom w:val="single" w:color="auto" w:sz="6" w:space="1"/>
      </w:pBdr>
      <w:jc w:val="center"/>
    </w:pPr>
    <w:rPr>
      <w:rFonts w:ascii="Arial" w:hAnsi="Calibri"/>
      <w:vanish/>
      <w:sz w:val="16"/>
    </w:rPr>
  </w:style>
  <w:style w:type="character" w:customStyle="1" w:styleId="136">
    <w:name w:val="p05"/>
    <w:basedOn w:val="45"/>
    <w:qFormat/>
    <w:uiPriority w:val="0"/>
  </w:style>
  <w:style w:type="character" w:customStyle="1" w:styleId="137">
    <w:name w:val="l41"/>
    <w:qFormat/>
    <w:uiPriority w:val="0"/>
    <w:rPr>
      <w:color w:val="999999"/>
    </w:rPr>
  </w:style>
  <w:style w:type="character" w:customStyle="1" w:styleId="138">
    <w:name w:val="font31"/>
    <w:basedOn w:val="45"/>
    <w:qFormat/>
    <w:uiPriority w:val="0"/>
    <w:rPr>
      <w:rFonts w:hint="eastAsia" w:ascii="仿宋_GB2312" w:eastAsia="仿宋_GB2312" w:cs="仿宋_GB2312"/>
      <w:color w:val="000000"/>
      <w:sz w:val="28"/>
      <w:szCs w:val="28"/>
      <w:u w:val="single"/>
    </w:rPr>
  </w:style>
  <w:style w:type="character" w:customStyle="1" w:styleId="139">
    <w:name w:val="zs"/>
    <w:qFormat/>
    <w:uiPriority w:val="0"/>
    <w:rPr>
      <w:color w:val="8D744B"/>
      <w:sz w:val="18"/>
      <w:szCs w:val="18"/>
    </w:rPr>
  </w:style>
  <w:style w:type="character" w:customStyle="1" w:styleId="140">
    <w:name w:val="starting2"/>
    <w:qFormat/>
    <w:uiPriority w:val="0"/>
    <w:rPr>
      <w:color w:val="B60000"/>
    </w:rPr>
  </w:style>
  <w:style w:type="character" w:customStyle="1" w:styleId="141">
    <w:name w:val="标题 1 Char Char"/>
    <w:qFormat/>
    <w:locked/>
    <w:uiPriority w:val="0"/>
    <w:rPr>
      <w:rFonts w:eastAsia="宋体"/>
      <w:b/>
      <w:bCs/>
      <w:kern w:val="44"/>
      <w:sz w:val="44"/>
      <w:szCs w:val="44"/>
      <w:lang w:val="en-US" w:eastAsia="zh-CN" w:bidi="ar-SA"/>
    </w:rPr>
  </w:style>
  <w:style w:type="character" w:customStyle="1" w:styleId="142">
    <w:name w:val=" Char Char2"/>
    <w:qFormat/>
    <w:uiPriority w:val="0"/>
    <w:rPr>
      <w:rFonts w:eastAsia="宋体"/>
      <w:kern w:val="2"/>
      <w:sz w:val="21"/>
      <w:szCs w:val="24"/>
      <w:lang w:val="en-US" w:eastAsia="zh-CN" w:bidi="ar-SA"/>
    </w:rPr>
  </w:style>
  <w:style w:type="character" w:customStyle="1" w:styleId="143">
    <w:name w:val="msg-box28"/>
    <w:basedOn w:val="45"/>
    <w:qFormat/>
    <w:uiPriority w:val="0"/>
  </w:style>
  <w:style w:type="character" w:customStyle="1" w:styleId="144">
    <w:name w:val="img_title7"/>
    <w:qFormat/>
    <w:uiPriority w:val="0"/>
    <w:rPr>
      <w:vanish/>
    </w:rPr>
  </w:style>
  <w:style w:type="character" w:customStyle="1" w:styleId="145">
    <w:name w:val="c3"/>
    <w:basedOn w:val="45"/>
    <w:qFormat/>
    <w:uiPriority w:val="0"/>
  </w:style>
  <w:style w:type="character" w:customStyle="1" w:styleId="146">
    <w:name w:val="zw"/>
    <w:qFormat/>
    <w:uiPriority w:val="0"/>
    <w:rPr>
      <w:color w:val="BD1E22"/>
      <w:sz w:val="22"/>
      <w:szCs w:val="22"/>
    </w:rPr>
  </w:style>
  <w:style w:type="character" w:customStyle="1" w:styleId="147">
    <w:name w:val="Char Char8"/>
    <w:qFormat/>
    <w:uiPriority w:val="0"/>
    <w:rPr>
      <w:rFonts w:ascii="Arial" w:hAnsi="Arial" w:eastAsia="黑体"/>
      <w:b/>
      <w:bCs/>
      <w:kern w:val="2"/>
      <w:sz w:val="32"/>
      <w:szCs w:val="32"/>
      <w:lang w:val="en-US" w:eastAsia="zh-CN" w:bidi="ar-SA"/>
    </w:rPr>
  </w:style>
  <w:style w:type="character" w:customStyle="1" w:styleId="148">
    <w:name w:val="datetime"/>
    <w:qFormat/>
    <w:uiPriority w:val="0"/>
    <w:rPr>
      <w:rFonts w:ascii="Arial" w:hAnsi="Arial" w:cs="Arial"/>
      <w:color w:val="999999"/>
      <w:sz w:val="21"/>
      <w:szCs w:val="21"/>
      <w:lang w:bidi="ar-SA"/>
    </w:rPr>
  </w:style>
  <w:style w:type="character" w:customStyle="1" w:styleId="149">
    <w:name w:val="starting4"/>
    <w:basedOn w:val="45"/>
    <w:qFormat/>
    <w:uiPriority w:val="0"/>
  </w:style>
  <w:style w:type="character" w:customStyle="1" w:styleId="150">
    <w:name w:val="bsharetext"/>
    <w:basedOn w:val="45"/>
    <w:qFormat/>
    <w:uiPriority w:val="0"/>
  </w:style>
  <w:style w:type="character" w:customStyle="1" w:styleId="151">
    <w:name w:val="l6"/>
    <w:qFormat/>
    <w:uiPriority w:val="0"/>
    <w:rPr>
      <w:color w:val="999999"/>
    </w:rPr>
  </w:style>
  <w:style w:type="character" w:customStyle="1" w:styleId="152">
    <w:name w:val="img4"/>
    <w:basedOn w:val="45"/>
    <w:qFormat/>
    <w:uiPriority w:val="0"/>
  </w:style>
  <w:style w:type="character" w:customStyle="1" w:styleId="153">
    <w:name w:val="msg-box31"/>
    <w:basedOn w:val="45"/>
    <w:qFormat/>
    <w:uiPriority w:val="0"/>
  </w:style>
  <w:style w:type="character" w:customStyle="1" w:styleId="154">
    <w:name w:val="17"/>
    <w:qFormat/>
    <w:uiPriority w:val="0"/>
    <w:rPr>
      <w:rFonts w:ascii="仿宋_GB2312" w:eastAsia="仿宋_GB2312"/>
      <w:color w:val="auto"/>
      <w:sz w:val="28"/>
      <w:szCs w:val="28"/>
      <w:u w:val="single"/>
    </w:rPr>
  </w:style>
  <w:style w:type="character" w:customStyle="1" w:styleId="155">
    <w:name w:val="tit15"/>
    <w:qFormat/>
    <w:uiPriority w:val="0"/>
    <w:rPr>
      <w:b/>
      <w:color w:val="B60000"/>
    </w:rPr>
  </w:style>
  <w:style w:type="character" w:customStyle="1" w:styleId="156">
    <w:name w:val="nostart3"/>
    <w:basedOn w:val="45"/>
    <w:qFormat/>
    <w:uiPriority w:val="0"/>
  </w:style>
  <w:style w:type="character" w:customStyle="1" w:styleId="157">
    <w:name w:val="red"/>
    <w:qFormat/>
    <w:uiPriority w:val="0"/>
    <w:rPr>
      <w:rFonts w:ascii="Arial" w:hAnsi="Arial" w:cs="Arial"/>
      <w:color w:val="E50000"/>
      <w:lang w:bidi="ar-SA"/>
    </w:rPr>
  </w:style>
  <w:style w:type="character" w:customStyle="1" w:styleId="158">
    <w:name w:val="over2"/>
    <w:qFormat/>
    <w:uiPriority w:val="0"/>
    <w:rPr>
      <w:color w:val="999999"/>
    </w:rPr>
  </w:style>
  <w:style w:type="character" w:customStyle="1" w:styleId="159">
    <w:name w:val=" Char Char4"/>
    <w:qFormat/>
    <w:uiPriority w:val="0"/>
    <w:rPr>
      <w:rFonts w:eastAsia="宋体"/>
      <w:b/>
      <w:bCs/>
      <w:kern w:val="44"/>
      <w:sz w:val="44"/>
      <w:szCs w:val="44"/>
      <w:lang w:val="en-US" w:eastAsia="zh-CN" w:bidi="ar-SA"/>
    </w:rPr>
  </w:style>
  <w:style w:type="character" w:customStyle="1" w:styleId="160">
    <w:name w:val="over"/>
    <w:qFormat/>
    <w:uiPriority w:val="0"/>
    <w:rPr>
      <w:color w:val="B60000"/>
    </w:rPr>
  </w:style>
  <w:style w:type="character" w:customStyle="1" w:styleId="161">
    <w:name w:val="num41"/>
    <w:basedOn w:val="45"/>
    <w:qFormat/>
    <w:uiPriority w:val="0"/>
  </w:style>
  <w:style w:type="character" w:customStyle="1" w:styleId="162">
    <w:name w:val="num51"/>
    <w:basedOn w:val="45"/>
    <w:qFormat/>
    <w:uiPriority w:val="0"/>
  </w:style>
  <w:style w:type="character" w:customStyle="1" w:styleId="163">
    <w:name w:val="img_title6"/>
    <w:qFormat/>
    <w:uiPriority w:val="0"/>
    <w:rPr>
      <w:vanish/>
    </w:rPr>
  </w:style>
  <w:style w:type="character" w:customStyle="1" w:styleId="164">
    <w:name w:val="font01"/>
    <w:basedOn w:val="45"/>
    <w:qFormat/>
    <w:uiPriority w:val="0"/>
    <w:rPr>
      <w:rFonts w:hint="eastAsia" w:ascii="仿宋_GB2312" w:eastAsia="仿宋_GB2312" w:cs="仿宋_GB2312"/>
      <w:color w:val="000000"/>
      <w:sz w:val="28"/>
      <w:szCs w:val="28"/>
      <w:u w:val="none"/>
    </w:rPr>
  </w:style>
  <w:style w:type="character" w:customStyle="1" w:styleId="165">
    <w:name w:val=" Char Char"/>
    <w:qFormat/>
    <w:uiPriority w:val="0"/>
    <w:rPr>
      <w:rFonts w:ascii="Arial" w:hAnsi="Arial" w:eastAsia="黑体"/>
      <w:b/>
      <w:bCs/>
      <w:kern w:val="2"/>
      <w:sz w:val="32"/>
      <w:szCs w:val="32"/>
      <w:lang w:val="en-US" w:eastAsia="zh-CN" w:bidi="ar-SA"/>
    </w:rPr>
  </w:style>
  <w:style w:type="character" w:customStyle="1" w:styleId="166">
    <w:name w:val="msg-box30"/>
    <w:basedOn w:val="45"/>
    <w:qFormat/>
    <w:uiPriority w:val="0"/>
  </w:style>
  <w:style w:type="character" w:customStyle="1" w:styleId="167">
    <w:name w:val="buvis1"/>
    <w:qFormat/>
    <w:uiPriority w:val="0"/>
    <w:rPr>
      <w:color w:val="CC0000"/>
    </w:rPr>
  </w:style>
  <w:style w:type="character" w:customStyle="1" w:styleId="168">
    <w:name w:val="tit10"/>
    <w:qFormat/>
    <w:uiPriority w:val="0"/>
    <w:rPr>
      <w:color w:val="B60000"/>
    </w:rPr>
  </w:style>
  <w:style w:type="character" w:customStyle="1" w:styleId="169">
    <w:name w:val=" Char Char8"/>
    <w:qFormat/>
    <w:uiPriority w:val="0"/>
    <w:rPr>
      <w:rFonts w:ascii="Arial" w:hAnsi="Arial" w:eastAsia="黑体"/>
      <w:b/>
      <w:bCs/>
      <w:kern w:val="2"/>
      <w:sz w:val="32"/>
      <w:szCs w:val="32"/>
      <w:lang w:val="en-US" w:eastAsia="zh-CN" w:bidi="ar-SA"/>
    </w:rPr>
  </w:style>
  <w:style w:type="character" w:customStyle="1" w:styleId="170">
    <w:name w:val="jg"/>
    <w:basedOn w:val="45"/>
    <w:qFormat/>
    <w:uiPriority w:val="0"/>
  </w:style>
  <w:style w:type="character" w:customStyle="1" w:styleId="171">
    <w:name w:val="mesg-myd"/>
    <w:qFormat/>
    <w:uiPriority w:val="0"/>
    <w:rPr>
      <w:color w:val="EE0000"/>
    </w:rPr>
  </w:style>
  <w:style w:type="character" w:customStyle="1" w:styleId="172">
    <w:name w:val="img_title9"/>
    <w:qFormat/>
    <w:uiPriority w:val="0"/>
    <w:rPr>
      <w:vanish/>
    </w:rPr>
  </w:style>
  <w:style w:type="character" w:customStyle="1" w:styleId="173">
    <w:name w:val="nostart1"/>
    <w:qFormat/>
    <w:uiPriority w:val="0"/>
    <w:rPr>
      <w:color w:val="FF0000"/>
    </w:rPr>
  </w:style>
  <w:style w:type="character" w:customStyle="1" w:styleId="174">
    <w:name w:val="tit11"/>
    <w:qFormat/>
    <w:uiPriority w:val="0"/>
    <w:rPr>
      <w:color w:val="B60000"/>
    </w:rPr>
  </w:style>
  <w:style w:type="character" w:customStyle="1" w:styleId="175">
    <w:name w:val="starting3"/>
    <w:basedOn w:val="45"/>
    <w:qFormat/>
    <w:uiPriority w:val="0"/>
  </w:style>
  <w:style w:type="character" w:customStyle="1" w:styleId="176">
    <w:name w:val="tit9"/>
    <w:qFormat/>
    <w:uiPriority w:val="0"/>
    <w:rPr>
      <w:color w:val="B60000"/>
      <w:sz w:val="27"/>
      <w:szCs w:val="27"/>
      <w:bdr w:val="single" w:color="DFCEB8" w:sz="6" w:space="0"/>
      <w:shd w:val="clear" w:color="auto" w:fill="FFFFFF"/>
    </w:rPr>
  </w:style>
  <w:style w:type="character" w:customStyle="1" w:styleId="177">
    <w:name w:val="img_title8"/>
    <w:qFormat/>
    <w:uiPriority w:val="0"/>
    <w:rPr>
      <w:vanish/>
    </w:rPr>
  </w:style>
  <w:style w:type="character" w:customStyle="1" w:styleId="178">
    <w:name w:val=" Char Char Char"/>
    <w:qFormat/>
    <w:uiPriority w:val="0"/>
    <w:rPr>
      <w:rFonts w:eastAsia="宋体"/>
      <w:b/>
      <w:bCs/>
      <w:kern w:val="44"/>
      <w:sz w:val="44"/>
      <w:szCs w:val="44"/>
      <w:lang w:val="en-US" w:eastAsia="zh-CN" w:bidi="ar-SA"/>
    </w:rPr>
  </w:style>
  <w:style w:type="paragraph" w:customStyle="1" w:styleId="17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WPSOffice手动目录 1"/>
    <w:qFormat/>
    <w:uiPriority w:val="0"/>
    <w:rPr>
      <w:rFonts w:ascii="Times New Roman" w:hAnsi="Times New Roman" w:eastAsia="宋体" w:cs="Times New Roman"/>
      <w:lang w:val="en-US" w:eastAsia="zh-CN" w:bidi="ar-SA"/>
    </w:rPr>
  </w:style>
  <w:style w:type="paragraph" w:customStyle="1" w:styleId="1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2">
    <w:name w:val="列出段落1"/>
    <w:basedOn w:val="1"/>
    <w:qFormat/>
    <w:uiPriority w:val="0"/>
    <w:pPr>
      <w:ind w:firstLine="200" w:firstLineChars="200"/>
    </w:pPr>
    <w:rPr>
      <w:rFonts w:ascii="Calibri" w:hAnsi="Calibri"/>
    </w:rPr>
  </w:style>
  <w:style w:type="paragraph" w:customStyle="1" w:styleId="183">
    <w:name w:val="Table Paragraph"/>
    <w:basedOn w:val="1"/>
    <w:qFormat/>
    <w:uiPriority w:val="1"/>
    <w:rPr>
      <w:rFonts w:ascii="宋体" w:hAnsi="宋体" w:cs="宋体"/>
      <w:lang w:val="zh-CN" w:bidi="zh-CN"/>
    </w:rPr>
  </w:style>
  <w:style w:type="paragraph" w:customStyle="1" w:styleId="184">
    <w:name w:val="样式4"/>
    <w:basedOn w:val="4"/>
    <w:qFormat/>
    <w:uiPriority w:val="0"/>
    <w:pPr>
      <w:spacing w:line="415" w:lineRule="auto"/>
    </w:pPr>
    <w:rPr>
      <w:rFonts w:eastAsia="Arial"/>
    </w:rPr>
  </w:style>
  <w:style w:type="paragraph" w:customStyle="1" w:styleId="18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86">
    <w:name w:val="Char4"/>
    <w:basedOn w:val="1"/>
    <w:qFormat/>
    <w:uiPriority w:val="0"/>
    <w:pPr>
      <w:widowControl/>
      <w:spacing w:line="360" w:lineRule="auto"/>
      <w:ind w:firstLine="200" w:firstLineChars="200"/>
      <w:textAlignment w:val="baseline"/>
    </w:pPr>
    <w:rPr>
      <w:rFonts w:ascii="Calibri" w:hAnsi="Calibri"/>
      <w:color w:val="000000"/>
      <w:kern w:val="0"/>
      <w:szCs w:val="20"/>
      <w:u w:val="none" w:color="000000"/>
    </w:rPr>
  </w:style>
  <w:style w:type="paragraph" w:customStyle="1" w:styleId="18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8">
    <w:name w:val="样式1"/>
    <w:basedOn w:val="4"/>
    <w:qFormat/>
    <w:uiPriority w:val="0"/>
    <w:pPr>
      <w:spacing w:line="415" w:lineRule="auto"/>
    </w:pPr>
    <w:rPr>
      <w:rFonts w:eastAsia="Arial"/>
    </w:rPr>
  </w:style>
  <w:style w:type="paragraph" w:customStyle="1" w:styleId="189">
    <w:name w:val=" Char Char Char Char Char Char Char Char Char Char Char Char Char"/>
    <w:basedOn w:val="1"/>
    <w:qFormat/>
    <w:uiPriority w:val="0"/>
    <w:rPr>
      <w:rFonts w:ascii="Calibri" w:hAnsi="Calibri"/>
    </w:rPr>
  </w:style>
  <w:style w:type="paragraph" w:customStyle="1" w:styleId="190">
    <w:name w:val="表格文字"/>
    <w:basedOn w:val="1"/>
    <w:qFormat/>
    <w:uiPriority w:val="0"/>
    <w:pPr>
      <w:adjustRightInd w:val="0"/>
      <w:spacing w:line="420" w:lineRule="atLeast"/>
      <w:jc w:val="left"/>
      <w:textAlignment w:val="baseline"/>
    </w:pPr>
    <w:rPr>
      <w:kern w:val="0"/>
      <w:szCs w:val="20"/>
    </w:rPr>
  </w:style>
  <w:style w:type="paragraph" w:customStyle="1" w:styleId="191">
    <w:name w:val=" Char Char Char Char"/>
    <w:basedOn w:val="1"/>
    <w:qFormat/>
    <w:uiPriority w:val="0"/>
    <w:rPr>
      <w:rFonts w:ascii="Tahoma" w:hAnsi="Tahoma"/>
      <w:sz w:val="24"/>
      <w:szCs w:val="20"/>
    </w:rPr>
  </w:style>
  <w:style w:type="paragraph" w:customStyle="1" w:styleId="192">
    <w:name w:val="p15"/>
    <w:qFormat/>
    <w:uiPriority w:val="0"/>
    <w:pPr>
      <w:jc w:val="both"/>
    </w:pPr>
    <w:rPr>
      <w:rFonts w:ascii="宋体" w:hAnsi="Times New Roman" w:eastAsia="宋体" w:cs="宋体"/>
      <w:sz w:val="21"/>
      <w:szCs w:val="21"/>
      <w:lang w:val="en-US" w:eastAsia="zh-CN" w:bidi="ar-SA"/>
    </w:rPr>
  </w:style>
  <w:style w:type="paragraph" w:customStyle="1" w:styleId="193">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94">
    <w:name w:val="默认段落字体 Para Char Char Char Char"/>
    <w:basedOn w:val="1"/>
    <w:qFormat/>
    <w:uiPriority w:val="0"/>
  </w:style>
  <w:style w:type="paragraph" w:customStyle="1" w:styleId="195">
    <w:name w:val=" Char1 Char Char Char Char Char Char Char Char Char Char Char Char1 Char Char Char Char Char1 Char Char Char Char Char Char Char Char Char1 Char"/>
    <w:basedOn w:val="1"/>
    <w:qFormat/>
    <w:uiPriority w:val="0"/>
    <w:pPr>
      <w:widowControl/>
      <w:spacing w:after="160" w:line="240" w:lineRule="exact"/>
      <w:ind w:firstLine="560" w:firstLineChars="200"/>
      <w:jc w:val="left"/>
    </w:pPr>
    <w:rPr>
      <w:rFonts w:ascii="宋体" w:hAnsi="宋体"/>
      <w:kern w:val="0"/>
      <w:sz w:val="28"/>
      <w:szCs w:val="28"/>
      <w:lang w:eastAsia="en-US"/>
    </w:rPr>
  </w:style>
  <w:style w:type="paragraph" w:customStyle="1" w:styleId="196">
    <w:name w:val="Normal"/>
    <w:qFormat/>
    <w:uiPriority w:val="0"/>
    <w:pPr>
      <w:widowControl w:val="0"/>
      <w:jc w:val="both"/>
    </w:pPr>
    <w:rPr>
      <w:rFonts w:ascii="Times New Roman" w:hAnsi="Times New Roman" w:eastAsia="宋体" w:cs="Times New Roman"/>
      <w:lang w:val="en-US" w:eastAsia="zh-CN" w:bidi="ar-SA"/>
    </w:rPr>
  </w:style>
  <w:style w:type="paragraph" w:customStyle="1" w:styleId="197">
    <w:name w:val="p"/>
    <w:basedOn w:val="1"/>
    <w:qFormat/>
    <w:uiPriority w:val="0"/>
    <w:rPr>
      <w:rFonts w:ascii="宋体"/>
      <w:sz w:val="24"/>
    </w:rPr>
  </w:style>
  <w:style w:type="paragraph" w:customStyle="1" w:styleId="198">
    <w:name w:val="1"/>
    <w:basedOn w:val="1"/>
    <w:next w:val="1"/>
    <w:qFormat/>
    <w:uiPriority w:val="0"/>
  </w:style>
  <w:style w:type="paragraph" w:customStyle="1" w:styleId="199">
    <w:name w:val="p0 New"/>
    <w:basedOn w:val="1"/>
    <w:qFormat/>
    <w:uiPriority w:val="0"/>
    <w:pPr>
      <w:widowControl/>
      <w:jc w:val="left"/>
    </w:pPr>
    <w:rPr>
      <w:rFonts w:ascii="宋体" w:hAnsi="Calibri" w:cs="宋体"/>
      <w:kern w:val="0"/>
      <w:sz w:val="18"/>
      <w:szCs w:val="18"/>
    </w:rPr>
  </w:style>
  <w:style w:type="paragraph" w:customStyle="1" w:styleId="20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0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02">
    <w:name w:val="Default Paragraph Char Char Char Char"/>
    <w:basedOn w:val="1"/>
    <w:next w:val="1"/>
    <w:qFormat/>
    <w:uiPriority w:val="0"/>
    <w:pPr>
      <w:spacing w:line="360" w:lineRule="auto"/>
    </w:pPr>
    <w:rPr>
      <w:rFonts w:ascii="Calibri" w:hAnsi="Calibri"/>
      <w:szCs w:val="20"/>
    </w:rPr>
  </w:style>
  <w:style w:type="paragraph" w:customStyle="1" w:styleId="203">
    <w:name w:val=" Char"/>
    <w:basedOn w:val="1"/>
    <w:next w:val="1"/>
    <w:qFormat/>
    <w:uiPriority w:val="0"/>
    <w:pPr>
      <w:widowControl/>
      <w:spacing w:line="360" w:lineRule="auto"/>
      <w:jc w:val="left"/>
    </w:pPr>
    <w:rPr>
      <w:kern w:val="0"/>
      <w:szCs w:val="20"/>
      <w:lang w:eastAsia="en-US"/>
    </w:rPr>
  </w:style>
  <w:style w:type="paragraph" w:customStyle="1" w:styleId="204">
    <w:name w:val="WPSOffice手动目录 3"/>
    <w:qFormat/>
    <w:uiPriority w:val="0"/>
    <w:pPr>
      <w:ind w:leftChars="400"/>
    </w:pPr>
    <w:rPr>
      <w:rFonts w:ascii="Times New Roman" w:hAnsi="Times New Roman" w:eastAsia="宋体" w:cs="Times New Roman"/>
      <w:lang w:val="en-US" w:eastAsia="zh-CN" w:bidi="ar-SA"/>
    </w:rPr>
  </w:style>
  <w:style w:type="paragraph" w:customStyle="1" w:styleId="205">
    <w:name w:val="表格"/>
    <w:basedOn w:val="1"/>
    <w:qFormat/>
    <w:uiPriority w:val="0"/>
    <w:pPr>
      <w:jc w:val="center"/>
      <w:textAlignment w:val="center"/>
    </w:pPr>
    <w:rPr>
      <w:rFonts w:ascii="华文细黑" w:hAnsi="华文细黑"/>
      <w:kern w:val="0"/>
      <w:szCs w:val="20"/>
    </w:rPr>
  </w:style>
  <w:style w:type="paragraph" w:customStyle="1" w:styleId="206">
    <w:name w:val="Char Char"/>
    <w:basedOn w:val="1"/>
    <w:qFormat/>
    <w:uiPriority w:val="0"/>
    <w:pPr>
      <w:widowControl/>
      <w:spacing w:after="160" w:afterLines="0" w:line="240" w:lineRule="exact"/>
      <w:jc w:val="left"/>
    </w:pPr>
  </w:style>
  <w:style w:type="paragraph" w:customStyle="1" w:styleId="207">
    <w:name w:val="p0"/>
    <w:basedOn w:val="1"/>
    <w:qFormat/>
    <w:uiPriority w:val="0"/>
    <w:pPr>
      <w:widowControl/>
      <w:jc w:val="left"/>
    </w:pPr>
    <w:rPr>
      <w:rFonts w:ascii="宋体" w:hAnsi="宋体" w:cs="宋体"/>
      <w:kern w:val="0"/>
      <w:sz w:val="18"/>
      <w:szCs w:val="18"/>
    </w:rPr>
  </w:style>
  <w:style w:type="paragraph" w:customStyle="1" w:styleId="208">
    <w:name w:val="样式2"/>
    <w:basedOn w:val="4"/>
    <w:qFormat/>
    <w:uiPriority w:val="0"/>
    <w:pPr>
      <w:spacing w:line="415" w:lineRule="auto"/>
    </w:pPr>
  </w:style>
  <w:style w:type="paragraph" w:customStyle="1" w:styleId="209">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210">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211">
    <w:name w:val="List Paragraph"/>
    <w:basedOn w:val="1"/>
    <w:qFormat/>
    <w:uiPriority w:val="0"/>
    <w:pPr>
      <w:ind w:firstLine="200" w:firstLineChars="200"/>
    </w:pPr>
    <w:rPr>
      <w:rFonts w:ascii="Calibri" w:hAnsi="Calibri"/>
      <w:szCs w:val="22"/>
    </w:rPr>
  </w:style>
  <w:style w:type="paragraph" w:customStyle="1" w:styleId="212">
    <w:name w:val="Char Char Char Char Char Char Char Char Char Char Char Char Char"/>
    <w:basedOn w:val="1"/>
    <w:qFormat/>
    <w:uiPriority w:val="0"/>
  </w:style>
  <w:style w:type="paragraph" w:customStyle="1" w:styleId="213">
    <w:name w:val="Char"/>
    <w:basedOn w:val="1"/>
    <w:next w:val="1"/>
    <w:qFormat/>
    <w:uiPriority w:val="0"/>
    <w:pPr>
      <w:widowControl/>
      <w:spacing w:line="360" w:lineRule="auto"/>
      <w:jc w:val="left"/>
    </w:pPr>
    <w:rPr>
      <w:kern w:val="0"/>
      <w:szCs w:val="20"/>
      <w:lang w:eastAsia="en-US"/>
    </w:rPr>
  </w:style>
  <w:style w:type="paragraph" w:customStyle="1" w:styleId="214">
    <w:name w:val="WPSOffice手动目录 2"/>
    <w:qFormat/>
    <w:uiPriority w:val="0"/>
    <w:pPr>
      <w:ind w:leftChars="200"/>
    </w:pPr>
    <w:rPr>
      <w:rFonts w:ascii="Times New Roman" w:hAnsi="Times New Roman" w:eastAsia="宋体" w:cs="Times New Roman"/>
      <w:lang w:val="en-US" w:eastAsia="zh-CN" w:bidi="ar-SA"/>
    </w:rPr>
  </w:style>
  <w:style w:type="paragraph" w:customStyle="1" w:styleId="215">
    <w:name w:val="样式3"/>
    <w:basedOn w:val="4"/>
    <w:qFormat/>
    <w:uiPriority w:val="0"/>
    <w:pPr>
      <w:spacing w:line="415" w:lineRule="auto"/>
    </w:pPr>
    <w:rPr>
      <w:rFonts w:eastAsia="Arial"/>
    </w:rPr>
  </w:style>
  <w:style w:type="character" w:customStyle="1" w:styleId="216">
    <w:name w:val="15"/>
    <w:basedOn w:val="45"/>
    <w:qFormat/>
    <w:uiPriority w:val="0"/>
    <w:rPr>
      <w:rFonts w:hint="default" w:ascii="Times New Roman" w:hAnsi="Times New Roman" w:cs="Times New Roman"/>
    </w:rPr>
  </w:style>
  <w:style w:type="character" w:customStyle="1" w:styleId="217">
    <w:name w:val="10"/>
    <w:basedOn w:val="4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2433</Words>
  <Characters>13870</Characters>
  <Lines>1</Lines>
  <Paragraphs>1</Paragraphs>
  <TotalTime>8</TotalTime>
  <ScaleCrop>false</ScaleCrop>
  <LinksUpToDate>false</LinksUpToDate>
  <CharactersWithSpaces>16271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2020-06-17T01:37:00Z</dcterms:created>
  <dc:creator>微软用户</dc:creator>
  <cp:lastModifiedBy>项阳</cp:lastModifiedBy>
  <cp:lastPrinted>2024-04-09T09:32:00Z</cp:lastPrinted>
  <dcterms:modified xsi:type="dcterms:W3CDTF">2024-04-11T07:43:53Z</dcterms:modified>
  <dc:title>花亭路等道路绿化工程苗木比价采购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7E59042095AC4D5586014D5B3D6D1ABF_13</vt:lpwstr>
  </property>
</Properties>
</file>