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bookmarkStart w:id="2" w:name="_GoBack"/>
      <w:bookmarkEnd w:id="2"/>
      <w:bookmarkStart w:id="0" w:name="_Hlk513021080"/>
      <w:bookmarkStart w:id="1" w:name="_Hlk510603004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兴天矿业抗旱水泵及控制柜采购项目（二次）</w:t>
      </w:r>
    </w:p>
    <w:p>
      <w:pPr>
        <w:spacing w:line="560" w:lineRule="exact"/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招标公告（代招标文件）</w:t>
      </w:r>
    </w:p>
    <w:bookmarkEnd w:id="0"/>
    <w:bookmarkEnd w:id="1"/>
    <w:p>
      <w:pPr>
        <w:pStyle w:val="7"/>
      </w:pP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我公司拟以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方式确定兴天矿业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抗旱水泵及控制柜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供货单位。现将有关事项说明如下：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一、采购需求</w:t>
      </w:r>
    </w:p>
    <w:tbl>
      <w:tblPr>
        <w:tblStyle w:val="8"/>
        <w:tblpPr w:leftFromText="180" w:rightFromText="180" w:vertAnchor="text" w:horzAnchor="page" w:tblpXSpec="center" w:tblpY="264"/>
        <w:tblOverlap w:val="never"/>
        <w:tblW w:w="9547" w:type="dxa"/>
        <w:tblInd w:w="2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74"/>
        <w:gridCol w:w="4588"/>
        <w:gridCol w:w="107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50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4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588" w:type="dxa"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078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557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潜水泵</w:t>
            </w:r>
          </w:p>
        </w:tc>
        <w:tc>
          <w:tcPr>
            <w:tcW w:w="4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/>
                <w:sz w:val="18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流量≥150m³/h;扬程≥11m;泵体、叶轮材质性能不低于2cr13;轴封形式:机械密封;进/出口口径:DN100；配套电机，功率≥7.5KW，防护等级达到 IP68。</w:t>
            </w:r>
          </w:p>
        </w:tc>
        <w:tc>
          <w:tcPr>
            <w:tcW w:w="1078" w:type="dxa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5台</w:t>
            </w:r>
          </w:p>
        </w:tc>
        <w:tc>
          <w:tcPr>
            <w:tcW w:w="1557" w:type="dxa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0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控制柜</w:t>
            </w:r>
          </w:p>
        </w:tc>
        <w:tc>
          <w:tcPr>
            <w:tcW w:w="4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Y-降压启动，国产元器件</w:t>
            </w:r>
          </w:p>
        </w:tc>
        <w:tc>
          <w:tcPr>
            <w:tcW w:w="1078" w:type="dxa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5台</w:t>
            </w:r>
          </w:p>
        </w:tc>
        <w:tc>
          <w:tcPr>
            <w:tcW w:w="1557" w:type="dxa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二、资格要求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企业要求：须具有有效的营业执照、税务登记证、组织机构代码证。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三、贵司报价方案须满足以下要求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1.本项目最高限价为含税价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4.8万元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（大写：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肆万捌仟元整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，投标总报价不得高于最高限价，否则按无效标处理。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2.本次询价进行一次性报价，报价后不得修改。最终以总价进行评审。报价应包含但不限于设备采购、备品备件、运输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售后服务、税金等费用，我司不再支付其他任何费用。</w:t>
      </w:r>
    </w:p>
    <w:p>
      <w:pPr>
        <w:pStyle w:val="11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3.水泵质保期为投运后12个月或者货到18个月。</w:t>
      </w:r>
    </w:p>
    <w:p>
      <w:pPr>
        <w:pStyle w:val="1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.须完全响应本询价函及相关要求，采购合同由成交单位与我司签订。询价函、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、报价文件及其澄清文件均为采购合同的组成部分。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.采购结算须提供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税率为13个点的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增值税专用发票。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本次采购付款方式：签订合同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收货核验无误后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日内银行对公账号一次性付款。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供货期：合同签订后2个日历天。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、投标文件包括并不限于以下内容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有效的企业法人营业执照复印件；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报价函（详见附件1）；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询价函要求提供的其他材料。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说明：投标报价书格式中所有要求签字、盖章的地方，必须由规定的单位和人员签字、盖章。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、评标方法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评标方法采用最低评标价法。最低评标价法是指投标文件满足询价函全部实质性要求，且投标报价最低的投标人为中标候选人的评标方法。若有效投标报价中最低价有两家或两家以上相同时，抽签确定第一中标候选人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、报价时间、地点及联系人（邮寄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送达或电子邮件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）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</w:t>
      </w:r>
    </w:p>
    <w:p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地址：安徽省滁州市天长市金集镇谕兴社区井亭村兴天矿业</w:t>
      </w:r>
    </w:p>
    <w:p>
      <w:pPr>
        <w:pStyle w:val="11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李世根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17755008593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电子邮箱：xtky2391992@126.com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七、以上要求须同时满足，否则按无效标处理。</w:t>
      </w:r>
    </w:p>
    <w:p>
      <w:pPr>
        <w:pStyle w:val="11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1"/>
        <w:ind w:firstLine="4800" w:firstLineChars="15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滁州市兴天矿业有限公司</w:t>
      </w:r>
    </w:p>
    <w:p>
      <w:pPr>
        <w:pStyle w:val="11"/>
        <w:ind w:firstLine="5440" w:firstLineChars="17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pStyle w:val="11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  价  函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br w:type="textWrapping"/>
      </w:r>
    </w:p>
    <w:tbl>
      <w:tblPr>
        <w:tblStyle w:val="8"/>
        <w:tblpPr w:leftFromText="180" w:rightFromText="180" w:vertAnchor="text" w:horzAnchor="page" w:tblpXSpec="center" w:tblpY="264"/>
        <w:tblOverlap w:val="never"/>
        <w:tblW w:w="10450" w:type="dxa"/>
        <w:tblInd w:w="2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46"/>
        <w:gridCol w:w="2965"/>
        <w:gridCol w:w="877"/>
        <w:gridCol w:w="1768"/>
        <w:gridCol w:w="1973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9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46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65" w:type="dxa"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877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768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单价（元/台）</w:t>
            </w:r>
          </w:p>
        </w:tc>
        <w:tc>
          <w:tcPr>
            <w:tcW w:w="1973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合价（元）</w:t>
            </w:r>
          </w:p>
        </w:tc>
        <w:tc>
          <w:tcPr>
            <w:tcW w:w="792" w:type="dxa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shd w:val="clear" w:color="auto" w:fill="auto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潜水泵</w:t>
            </w:r>
          </w:p>
        </w:tc>
        <w:tc>
          <w:tcPr>
            <w:tcW w:w="29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等线" w:hAnsi="等线" w:eastAsia="等线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流量≥150m³/h;扬程≥11m;泵体、叶轮材质性能不低于2cr13;轴封形式:机械密封;进/出口口径:DN100；配套电机，功率≥7.5KW，防护等级达到 IP68。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5台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29" w:type="dxa"/>
            <w:shd w:val="clear" w:color="auto" w:fill="auto"/>
            <w:noWrap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控制柜</w:t>
            </w:r>
          </w:p>
        </w:tc>
        <w:tc>
          <w:tcPr>
            <w:tcW w:w="29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Y-降压启动，国产元器件。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5台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450" w:type="dxa"/>
            <w:gridSpan w:val="7"/>
            <w:noWrap/>
            <w:vAlign w:val="center"/>
          </w:tcPr>
          <w:p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总报价（1+2）：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（小写），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pStyle w:val="7"/>
      </w:pPr>
    </w:p>
    <w:p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投标人：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（盖章）  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法定代表人或其委托代理人：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（签字或盖章）</w:t>
      </w:r>
    </w:p>
    <w:p>
      <w:pPr>
        <w:pStyle w:val="7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hAnsi="宋体" w:eastAsia="宋体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hAnsi="宋体" w:eastAsia="宋体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pStyle w:val="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日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ODA5MGI2YzU5NDI5ODBkZjkyMjEzMzBkOTdkNmYifQ=="/>
  </w:docVars>
  <w:rsids>
    <w:rsidRoot w:val="00373F23"/>
    <w:rsid w:val="0011569B"/>
    <w:rsid w:val="00373F23"/>
    <w:rsid w:val="004A4E3C"/>
    <w:rsid w:val="0069221C"/>
    <w:rsid w:val="008424BC"/>
    <w:rsid w:val="00B7513A"/>
    <w:rsid w:val="00C77D79"/>
    <w:rsid w:val="00DC3053"/>
    <w:rsid w:val="00E45405"/>
    <w:rsid w:val="00F1620C"/>
    <w:rsid w:val="012375FA"/>
    <w:rsid w:val="01DC0480"/>
    <w:rsid w:val="02725D78"/>
    <w:rsid w:val="02E425BC"/>
    <w:rsid w:val="03F34A04"/>
    <w:rsid w:val="04387860"/>
    <w:rsid w:val="04772F3D"/>
    <w:rsid w:val="04BE5FB8"/>
    <w:rsid w:val="04CE5ACF"/>
    <w:rsid w:val="04F548F6"/>
    <w:rsid w:val="05904691"/>
    <w:rsid w:val="05F652DD"/>
    <w:rsid w:val="064A3188"/>
    <w:rsid w:val="06534A17"/>
    <w:rsid w:val="065F10D4"/>
    <w:rsid w:val="070F052E"/>
    <w:rsid w:val="09C82DE9"/>
    <w:rsid w:val="0A7473CE"/>
    <w:rsid w:val="0B0A0096"/>
    <w:rsid w:val="0B3828DD"/>
    <w:rsid w:val="0C871385"/>
    <w:rsid w:val="0CF4009D"/>
    <w:rsid w:val="0CFB142B"/>
    <w:rsid w:val="0DA6583B"/>
    <w:rsid w:val="107439CE"/>
    <w:rsid w:val="109E4EEF"/>
    <w:rsid w:val="10FA2FC9"/>
    <w:rsid w:val="12BB277F"/>
    <w:rsid w:val="13647202"/>
    <w:rsid w:val="13F16206"/>
    <w:rsid w:val="13FD017F"/>
    <w:rsid w:val="14036B04"/>
    <w:rsid w:val="15282FD9"/>
    <w:rsid w:val="15E70349"/>
    <w:rsid w:val="16045916"/>
    <w:rsid w:val="164D0F49"/>
    <w:rsid w:val="17450DBE"/>
    <w:rsid w:val="17C72E3C"/>
    <w:rsid w:val="18263E73"/>
    <w:rsid w:val="18483C9A"/>
    <w:rsid w:val="18C96881"/>
    <w:rsid w:val="190653E0"/>
    <w:rsid w:val="1A6505C8"/>
    <w:rsid w:val="1C9276D7"/>
    <w:rsid w:val="1CCD28E1"/>
    <w:rsid w:val="1D253933"/>
    <w:rsid w:val="1D6B7F07"/>
    <w:rsid w:val="1E63608C"/>
    <w:rsid w:val="21585AAE"/>
    <w:rsid w:val="21965F62"/>
    <w:rsid w:val="21D05231"/>
    <w:rsid w:val="21E759E0"/>
    <w:rsid w:val="226766D4"/>
    <w:rsid w:val="23AE4FF1"/>
    <w:rsid w:val="23B26890"/>
    <w:rsid w:val="23C37177"/>
    <w:rsid w:val="23F073B8"/>
    <w:rsid w:val="24055521"/>
    <w:rsid w:val="245E07C6"/>
    <w:rsid w:val="25201F1F"/>
    <w:rsid w:val="25403FDC"/>
    <w:rsid w:val="26864004"/>
    <w:rsid w:val="26BC02D1"/>
    <w:rsid w:val="26DC386A"/>
    <w:rsid w:val="2734580E"/>
    <w:rsid w:val="27E40FE2"/>
    <w:rsid w:val="28481030"/>
    <w:rsid w:val="28DE5913"/>
    <w:rsid w:val="29AA1DB7"/>
    <w:rsid w:val="2A4A087B"/>
    <w:rsid w:val="2AFC6642"/>
    <w:rsid w:val="2B7A3236"/>
    <w:rsid w:val="2BCF3842"/>
    <w:rsid w:val="2E744143"/>
    <w:rsid w:val="2F546A4D"/>
    <w:rsid w:val="2FEC3129"/>
    <w:rsid w:val="305D525C"/>
    <w:rsid w:val="306C6018"/>
    <w:rsid w:val="30977539"/>
    <w:rsid w:val="30C27C22"/>
    <w:rsid w:val="30E957D8"/>
    <w:rsid w:val="310B3589"/>
    <w:rsid w:val="327F6A92"/>
    <w:rsid w:val="33615BDC"/>
    <w:rsid w:val="33C1667B"/>
    <w:rsid w:val="34060532"/>
    <w:rsid w:val="3418121C"/>
    <w:rsid w:val="34607C42"/>
    <w:rsid w:val="34EC78FA"/>
    <w:rsid w:val="356419B4"/>
    <w:rsid w:val="36406ADD"/>
    <w:rsid w:val="365F2EEE"/>
    <w:rsid w:val="36D54372"/>
    <w:rsid w:val="36EE6C4C"/>
    <w:rsid w:val="373B6109"/>
    <w:rsid w:val="374C0952"/>
    <w:rsid w:val="37B94388"/>
    <w:rsid w:val="39495149"/>
    <w:rsid w:val="3B514788"/>
    <w:rsid w:val="3BFC64A2"/>
    <w:rsid w:val="3C3146EB"/>
    <w:rsid w:val="3CFD6976"/>
    <w:rsid w:val="3D8F1598"/>
    <w:rsid w:val="3E895FE7"/>
    <w:rsid w:val="3F72655F"/>
    <w:rsid w:val="3FDD3C2A"/>
    <w:rsid w:val="409023C3"/>
    <w:rsid w:val="40ED3C67"/>
    <w:rsid w:val="412D70FE"/>
    <w:rsid w:val="420423DF"/>
    <w:rsid w:val="4249033B"/>
    <w:rsid w:val="437F5C5E"/>
    <w:rsid w:val="441D4211"/>
    <w:rsid w:val="44913E48"/>
    <w:rsid w:val="455E716A"/>
    <w:rsid w:val="468E6891"/>
    <w:rsid w:val="46E16968"/>
    <w:rsid w:val="4766336A"/>
    <w:rsid w:val="478432E1"/>
    <w:rsid w:val="47E05768"/>
    <w:rsid w:val="48AE6D76"/>
    <w:rsid w:val="48D247D4"/>
    <w:rsid w:val="48F75DF9"/>
    <w:rsid w:val="498A4B7A"/>
    <w:rsid w:val="4A510A87"/>
    <w:rsid w:val="4C651E42"/>
    <w:rsid w:val="4CF17B79"/>
    <w:rsid w:val="4D245859"/>
    <w:rsid w:val="4D4A5F07"/>
    <w:rsid w:val="4DB1127A"/>
    <w:rsid w:val="4DB72B71"/>
    <w:rsid w:val="4E145BA2"/>
    <w:rsid w:val="4E487C6D"/>
    <w:rsid w:val="4ECC264C"/>
    <w:rsid w:val="4FCE5F50"/>
    <w:rsid w:val="50250266"/>
    <w:rsid w:val="505E14EB"/>
    <w:rsid w:val="50C81E81"/>
    <w:rsid w:val="50EB169A"/>
    <w:rsid w:val="5175252B"/>
    <w:rsid w:val="51E47CAD"/>
    <w:rsid w:val="528A2602"/>
    <w:rsid w:val="52D90E94"/>
    <w:rsid w:val="530F6FAB"/>
    <w:rsid w:val="54B81F28"/>
    <w:rsid w:val="554F656F"/>
    <w:rsid w:val="55CB3846"/>
    <w:rsid w:val="57080812"/>
    <w:rsid w:val="573050F9"/>
    <w:rsid w:val="58A26095"/>
    <w:rsid w:val="58D8399B"/>
    <w:rsid w:val="595E3EC5"/>
    <w:rsid w:val="59B63CDD"/>
    <w:rsid w:val="59C42A07"/>
    <w:rsid w:val="5B8A7830"/>
    <w:rsid w:val="5BFF63FF"/>
    <w:rsid w:val="5C25339C"/>
    <w:rsid w:val="5CE46DB3"/>
    <w:rsid w:val="5CFF599B"/>
    <w:rsid w:val="5D81328C"/>
    <w:rsid w:val="5DB839A3"/>
    <w:rsid w:val="5DC23BD0"/>
    <w:rsid w:val="5DED15CA"/>
    <w:rsid w:val="63523F7D"/>
    <w:rsid w:val="63C973CB"/>
    <w:rsid w:val="64AD3F2E"/>
    <w:rsid w:val="64FB6F4F"/>
    <w:rsid w:val="65052BD7"/>
    <w:rsid w:val="66B361FA"/>
    <w:rsid w:val="6744501E"/>
    <w:rsid w:val="67B577B0"/>
    <w:rsid w:val="68077E48"/>
    <w:rsid w:val="687C2595"/>
    <w:rsid w:val="6A4470E3"/>
    <w:rsid w:val="6A8B4D12"/>
    <w:rsid w:val="6AE73A71"/>
    <w:rsid w:val="6AF74155"/>
    <w:rsid w:val="6DA50A88"/>
    <w:rsid w:val="6E771E92"/>
    <w:rsid w:val="6F086BFD"/>
    <w:rsid w:val="6FFC2CD4"/>
    <w:rsid w:val="71AB4B40"/>
    <w:rsid w:val="71E202B2"/>
    <w:rsid w:val="72D57472"/>
    <w:rsid w:val="73212C43"/>
    <w:rsid w:val="74497921"/>
    <w:rsid w:val="759C2DC6"/>
    <w:rsid w:val="75AB1F41"/>
    <w:rsid w:val="76403C89"/>
    <w:rsid w:val="76830F93"/>
    <w:rsid w:val="768E1E11"/>
    <w:rsid w:val="76C577FD"/>
    <w:rsid w:val="76F0535C"/>
    <w:rsid w:val="78566F3D"/>
    <w:rsid w:val="798A648E"/>
    <w:rsid w:val="7A545120"/>
    <w:rsid w:val="7ABE6A3D"/>
    <w:rsid w:val="7B182223"/>
    <w:rsid w:val="7BDF310F"/>
    <w:rsid w:val="7C8F0691"/>
    <w:rsid w:val="7D041A18"/>
    <w:rsid w:val="7D11037F"/>
    <w:rsid w:val="7DC22152"/>
    <w:rsid w:val="7E927FC5"/>
    <w:rsid w:val="7ECA3C03"/>
    <w:rsid w:val="7EDC1B88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360" w:lineRule="auto"/>
    </w:pPr>
    <w:rPr>
      <w:rFonts w:ascii="Arial" w:hAnsi="Arial" w:eastAsia="仿宋_GB2312"/>
      <w:sz w:val="3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公文正文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paragraph" w:customStyle="1" w:styleId="12">
    <w:name w:val="TableOfAuthoring"/>
    <w:basedOn w:val="1"/>
    <w:next w:val="1"/>
    <w:qFormat/>
    <w:uiPriority w:val="0"/>
    <w:pPr>
      <w:ind w:left="420" w:leftChars="200"/>
      <w:textAlignment w:val="baseline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996</Words>
  <Characters>1105</Characters>
  <Lines>8</Lines>
  <Paragraphs>2</Paragraphs>
  <TotalTime>58</TotalTime>
  <ScaleCrop>false</ScaleCrop>
  <LinksUpToDate>false</LinksUpToDate>
  <CharactersWithSpaces>1312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2021-07-12T06:51:00Z</dcterms:created>
  <dc:creator>Administrator</dc:creator>
  <cp:lastModifiedBy>郑水云</cp:lastModifiedBy>
  <cp:lastPrinted>2022-01-10T04:37:00Z</cp:lastPrinted>
  <dcterms:modified xsi:type="dcterms:W3CDTF">2025-06-04T08:46:38Z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FA0585CD851842E9A7D3EC86CA233EDC_13</vt:lpwstr>
  </property>
  <property fmtid="{D5CDD505-2E9C-101B-9397-08002B2CF9AE}" pid="4" name="KSOTemplateDocerSaveRecord">
    <vt:lpwstr>eyJoZGlkIjoiN2FhODA5MGI2YzU5NDI5ODBkZjkyMjEzMzBkOTdkNmYiLCJ1c2VySWQiOiIxNDU4ODA5MzgzIn0=</vt:lpwstr>
  </property>
</Properties>
</file>